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odttf" ContentType="application/vnd.openxmlformats-officedocument.obfuscatedFont"/>
  <Default Extension="gif" ContentType="image/gif"/>
  <Default Extension="png" ContentType="image/png"/>
  <Default Extension="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PlainTable4"/>
        <w:tblW w:w="10080" w:type="dxa"/>
        <w:tblInd w:w="-630" w:type="dxa"/>
        <w:tblLayout w:type="fixed"/>
        <w:tblLook w:val="01E0" w:firstRow="1" w:lastRow="1" w:firstColumn="1" w:lastColumn="1" w:noHBand="0" w:noVBand="0"/>
      </w:tblPr>
      <w:tblGrid>
        <w:gridCol w:w="6096"/>
        <w:gridCol w:w="3984"/>
      </w:tblGrid>
      <w:tr w:rsidR="004A1494" w:rsidTr="00E14FC9">
        <w:trPr>
          <w:cnfStyle w:val="100000000000" w:firstRow="1" w:lastRow="0" w:firstColumn="0" w:lastColumn="0" w:oddVBand="0" w:evenVBand="0" w:oddHBand="0" w:evenHBand="0" w:firstRowFirstColumn="0" w:firstRowLastColumn="0" w:lastRowFirstColumn="0" w:lastRowLastColumn="0"/>
          <w:trHeight w:val="7200"/>
        </w:trPr>
        <w:tc>
          <w:tcPr>
            <w:cnfStyle w:val="001000000000" w:firstRow="0" w:lastRow="0" w:firstColumn="1" w:lastColumn="0" w:oddVBand="0" w:evenVBand="0" w:oddHBand="0" w:evenHBand="0" w:firstRowFirstColumn="0" w:firstRowLastColumn="0" w:lastRowFirstColumn="0" w:lastRowLastColumn="0"/>
            <w:tcW w:w="6096" w:type="dxa"/>
          </w:tcPr>
          <w:tbl>
            <w:tblPr>
              <w:tblStyle w:val="TableGrid"/>
              <w:tblpPr w:leftFromText="180" w:rightFromText="180" w:horzAnchor="page" w:tblpX="86" w:tblpY="22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_hllogo"/>
            </w:tblPr>
            <w:tblGrid>
              <w:gridCol w:w="1990"/>
            </w:tblGrid>
            <w:tr w:rsidR="004A1494" w:rsidTr="00DB1C60">
              <w:trPr>
                <w:trHeight w:val="1793"/>
              </w:trPr>
              <w:tc>
                <w:tcPr>
                  <w:tcW w:w="1990" w:type="dxa"/>
                </w:tcPr>
                <w:p w:rsidR="004A1494" w:rsidRDefault="004A1494" w:rsidP="00D01155">
                  <w:r>
                    <w:rPr>
                      <w:noProof/>
                    </w:rPr>
                    <w:drawing>
                      <wp:inline distT="0" distB="0" distL="0" distR="0" wp14:anchorId="02936506" wp14:editId="6B973CDE">
                        <wp:extent cx="11049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228" cy="1105228"/>
                                </a:xfrm>
                                <a:prstGeom prst="rect">
                                  <a:avLst/>
                                </a:prstGeom>
                                <a:noFill/>
                                <a:ln>
                                  <a:noFill/>
                                </a:ln>
                              </pic:spPr>
                            </pic:pic>
                          </a:graphicData>
                        </a:graphic>
                      </wp:inline>
                    </w:drawing>
                  </w:r>
                </w:p>
              </w:tc>
            </w:tr>
          </w:tbl>
          <w:p w:rsidR="004A1494" w:rsidRDefault="004A1494" w:rsidP="00D01155">
            <w:pPr>
              <w:ind w:left="-383" w:firstLine="383"/>
            </w:pPr>
            <w:r>
              <w:t xml:space="preserve"> </w:t>
            </w: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616C0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_BioName"/>
            </w:tblPr>
            <w:tblGrid>
              <w:gridCol w:w="5841"/>
            </w:tblGrid>
            <w:tr w:rsidR="004A1494" w:rsidTr="00FF36A3">
              <w:trPr>
                <w:trHeight w:val="565"/>
              </w:trPr>
              <w:tc>
                <w:tcPr>
                  <w:tcW w:w="5841" w:type="dxa"/>
                </w:tcPr>
                <w:p w:rsidR="004A1494" w:rsidRPr="00104DF8" w:rsidRDefault="004A1494" w:rsidP="00D01155">
                  <w:pPr>
                    <w:rPr>
                      <w:color w:val="2C5E4F"/>
                      <w:sz w:val="48"/>
                      <w:szCs w:val="48"/>
                    </w:rPr>
                  </w:pPr>
                  <w:r>
                    <w:rPr>
                      <w:lang w:val="de-DE"/>
                      <w:rFonts w:ascii="Calibri" w:hAnsi="Calibri" w:cs="Calibri"/>
                      <w:u w:val="none"/>
                      <w:sz w:val="48"/>
                      <w:szCs w:val="48"/>
                      <w:color w:val="2C5E4F"/>
                    </w:rPr>
                    <w:t>Sabine Adams</w:t>
                  </w:r>
                </w:p>
              </w:tc>
            </w:tr>
          </w:tbl>
          <w:p w:rsidR="004A1494" w:rsidRPr="007F3AE2" w:rsidRDefault="004A1494" w:rsidP="00616C0C">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_Position"/>
            </w:tblPr>
            <w:tblGrid>
              <w:gridCol w:w="5841"/>
            </w:tblGrid>
            <w:tr w:rsidR="004A1494" w:rsidTr="00FF36A3">
              <w:trPr>
                <w:trHeight w:val="322"/>
              </w:trPr>
              <w:tc>
                <w:tcPr>
                  <w:tcW w:w="5841" w:type="dxa"/>
                </w:tcPr>
                <w:p w:rsidR="004A1494" w:rsidRPr="00C3219D" w:rsidRDefault="004A1494" w:rsidP="00D01155">
                  <w:pPr>
                    <w:rPr>
                      <w:sz w:val="28"/>
                      <w:szCs w:val="28"/>
                    </w:rPr>
                  </w:pPr>
                  <w:r>
                    <w:rPr>
                      <w:lang w:val="de-DE"/>
                      <w:rFonts w:ascii="Georgia" w:hAnsi="Georgia" w:cs="Georgia"/>
                      <w:u w:val="none"/>
                      <w:sz w:val="32"/>
                      <w:szCs w:val="32"/>
                      <w:color w:val="000000"/>
                    </w:rPr>
                    <w:t>Counsel</w:t>
                  </w:r>
                </w:p>
              </w:tc>
            </w:tr>
          </w:tbl>
          <w:p w:rsidR="004A1494" w:rsidRPr="007F3AE2" w:rsidRDefault="004A1494" w:rsidP="00D54D47">
            <w:pPr>
              <w:rPr>
                <w:sz w:val="2"/>
                <w:szCs w:val="2"/>
              </w:rPr>
            </w:pPr>
          </w:p>
          <w:tbl>
            <w:tblPr>
              <w:tblStyle w:val="TableGrid"/>
              <w:tblW w:w="5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_OfficeLocation"/>
            </w:tblPr>
            <w:tblGrid>
              <w:gridCol w:w="5841"/>
            </w:tblGrid>
            <w:tr w:rsidR="004A1494" w:rsidTr="00DF0850">
              <w:trPr>
                <w:trHeight w:val="366"/>
              </w:trPr>
              <w:tc>
                <w:tcPr>
                  <w:tcW w:w="5841" w:type="dxa"/>
                </w:tcPr>
                <w:p w:rsidR="004A1494" w:rsidRPr="0094151E" w:rsidRDefault="00564264" w:rsidP="00D01155">
                  <w:pPr>
                    <w:rPr>
                      <w:rFonts w:cstheme="minorHAnsi"/>
                    </w:rPr>
                  </w:pPr>
                  <w:r>
                    <w:rPr>
                      <w:lang w:val="de-DE"/>
                      <w:rFonts w:ascii="Georgia" w:hAnsi="Georgia" w:cs="Georgia"/>
                      <w:u w:val="none"/>
                      <w:sz w:val="28"/>
                      <w:szCs w:val="28"/>
                      <w:color w:val="000000"/>
                    </w:rPr>
                    <w:t>Düsseldorf
</w:t>
                  </w:r>
                  <w:r>
                    <w:rPr>
                      <w:lang w:val="de-DE"/>
                      <w:rFonts w:ascii="Georgia" w:hAnsi="Georgia" w:cs="Georgia"/>
                      <w:u w:val="none"/>
                      <w:sz w:val="28"/>
                      <w:szCs w:val="28"/>
                      <w:color w:val="000000"/>
                    </w:rPr>
                    <w:br/>
                  </w:r>
                </w:p>
              </w:tc>
            </w:tr>
          </w:tbl>
          <w:p w:rsidR="009D34CC" w:rsidRPr="009E0501" w:rsidRDefault="009D34CC" w:rsidP="009E0501">
            <w:pPr>
              <w:rPr>
                <w:sz w:val="2"/>
                <w:szCs w:val="2"/>
              </w:rPr>
            </w:pPr>
          </w:p>
          <w:p w:rsidR="009D34CC" w:rsidRPr="009E0501" w:rsidRDefault="009D34CC" w:rsidP="00D01155">
            <w:pPr>
              <w:ind w:left="-383" w:firstLine="383"/>
              <w:rPr>
                <w:sz w:val="2"/>
                <w:szCs w:val="2"/>
              </w:rPr>
            </w:pPr>
          </w:p>
          <w:p w:rsidR="009D34CC" w:rsidRPr="009E0501" w:rsidRDefault="009D34CC" w:rsidP="009E0501">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5_Biography"/>
            </w:tblPr>
            <w:tblGrid>
              <w:gridCol w:w="5841"/>
            </w:tblGrid>
            <w:tr w:rsidR="004A1494" w:rsidTr="00FF36A3">
              <w:tc>
                <w:tcPr>
                  <w:tcW w:w="5841" w:type="dxa"/>
                </w:tcPr>
                <w:p w:rsidR="004A1494" w:rsidRPr="00F90870" w:rsidRDefault="004A1494" w:rsidP="00D01155">
                  <w:pPr>
                    <w:rPr>
                      <w:color w:val="58A618"/>
                      <w:sz w:val="44"/>
                      <w:szCs w:val="44"/>
                    </w:rPr>
                  </w:pPr>
                  <w:r>
                    <w:rPr>
                      <w:lang w:val="de-DE"/>
                      <w:rFonts w:ascii="Calibri" w:hAnsi="Calibri" w:cs="Calibri"/>
                      <w:u w:val="none"/>
                      <w:sz w:val="40"/>
                      <w:szCs w:val="40"/>
                      <w:color w:val="58A618"/>
                    </w:rPr>
                    <w:t>Lebenslauf</w:t>
                  </w:r>
                </w:p>
              </w:tc>
            </w:tr>
          </w:tbl>
          <w:p w:rsidR="004A1494" w:rsidRPr="00086676" w:rsidRDefault="004A1494"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6_BiographyContent"/>
            </w:tblPr>
            <w:tblGrid>
              <w:gridCol w:w="5841"/>
            </w:tblGrid>
            <w:tr w:rsidR="004A1494" w:rsidTr="00FF36A3">
              <w:tc>
                <w:tcPr>
                  <w:tcW w:w="5841" w:type="dxa"/>
                </w:tcPr>
                <w:p>
                  <w:pPr>
                    <w:spacing w:line="276"/>
                  </w:pPr>
                  <w:r>
                    <w:rPr>
                      <w:rFonts w:ascii="Georgia" w:hAnsi="Georgia" w:cs="Georgia"/>
                      <w:sz w:val="24"/>
                      <w:szCs w:val="24"/>
                    </w:rPr>
                    <w:t>Sabine Adams berät nationale und internationale Investoren in allen Fragen des Immobilienrechts mit Schwerpunkt auf Immobilientransaktionen - einschließlich Real Estate M&amp;A, Projektentwicklung und Forward Deals. Ihr Branchenfokus liegt auf Einzelhandels-, Wohn- und Hotel-/Freizeitimmobilien. </w:t>
                  </w:r>
                  <w:r>
                    <w:br/>
                  </w:r>
                </w:p>
                <w:p>
                  <w:pPr>
                    <w:spacing w:line="276"/>
                  </w:pPr>
                  <w:r>
                    <w:rPr>
                      <w:rFonts w:ascii="Georgia" w:hAnsi="Georgia" w:cs="Georgia"/>
                      <w:sz w:val="24"/>
                      <w:szCs w:val="24"/>
                    </w:rPr>
                    <w:t>Sabine Adams berät auch bei der Begründung und Verwaltung von Wohnungseigentum und verfügt über umfassende Erfahrung bei der Gestaltung und Verhandlung von gewerblichen Mietverträgen. Im Rahmen ihrer langjährigen Berufserfahrung hat sie ihre Mandanten in allen Phasen ihrer Projektentwicklungen und zu Fragen in allen Bereichen des Lebenszyklus einer Immobilie beraten. </w:t>
                  </w:r>
                  <w:r>
                    <w:br/>
                  </w:r>
                </w:p>
                <w:p>
                  <w:pPr>
                    <w:spacing w:line="276"/>
                  </w:pPr>
                  <w:r>
                    <w:rPr>
                      <w:rFonts w:ascii="Georgia" w:hAnsi="Georgia" w:cs="Georgia"/>
                      <w:sz w:val="24"/>
                      <w:szCs w:val="24"/>
                    </w:rPr>
                    <w:t>Mit ihrer ruhigen Art, ihrer strukturierten Herangehensweise und ihrer Fähigkeit, direkt auf den Punkt zu kommen, setzt sich Sabine Adams für die wirtschaftlichen Ziele ihrer Mandanten ein und bietet pragmatische und konstruktive Lösungen für deren immobilienbezogene wirtschaftliche Herausforderungen. </w:t>
                  </w:r>
                  <w:r>
                    <w:br/>
                  </w:r>
                </w:p>
                <w:p>
                  <w:pPr>
                    <w:spacing w:line="276"/>
                  </w:pPr>
                  <w:r>
                    <w:rPr>
                      <w:rFonts w:ascii="Georgia" w:hAnsi="Georgia" w:cs="Georgia"/>
                      <w:sz w:val="24"/>
                      <w:szCs w:val="24"/>
                    </w:rPr>
                    <w:t>Sabine Adams ist seit 2011 bei Hogan Lovells und gehört zum Real Estate Team. Sie ist Counsel in unserem Düsseldorfer Büro. Sabine Adams hält regelmäßig Vorträge im Bereich des Immobilien- und Gewerbemietrechts, z.B. im Rahmen der Real Estate Academy. </w:t>
                  </w:r>
                  <w:r>
                    <w:br/>
                  </w:r>
                </w:p>
              </w:tc>
            </w:tr>
          </w:tbl>
          <w:p w:rsidR="009D34CC" w:rsidRPr="00086676" w:rsidRDefault="009D34CC" w:rsidP="00A408AD">
            <w:pPr>
              <w:rPr>
                <w:sz w:val="4"/>
                <w:szCs w:val="4"/>
              </w:rPr>
            </w:pPr>
            <w:r>
              <w:rPr>
                <w:sz w:val="4"/>
                <w:szCs w:val="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7_Representative Experience"/>
            </w:tblPr>
            <w:tblGrid>
              <w:gridCol w:w="5841"/>
            </w:tblGrid>
            <w:tr w:rsidR="004A1494" w:rsidTr="00FF36A3">
              <w:tc>
                <w:tcPr>
                  <w:tcW w:w="5841" w:type="dxa"/>
                </w:tcPr>
                <w:p w:rsidR="004A1494" w:rsidRPr="00F90870" w:rsidRDefault="004A1494" w:rsidP="00D01155">
                  <w:pPr>
                    <w:rPr>
                      <w:color w:val="58A618"/>
                      <w:sz w:val="44"/>
                      <w:szCs w:val="44"/>
                    </w:rPr>
                  </w:pPr>
                  <w:r>
                    <w:rPr>
                      <w:lang w:val="de-DE"/>
                      <w:rFonts w:ascii="Calibri" w:hAnsi="Calibri" w:cs="Calibri"/>
                      <w:u w:val="none"/>
                      <w:sz w:val="40"/>
                      <w:szCs w:val="40"/>
                      <w:color w:val="58A618"/>
                    </w:rPr>
                    <w:t>Beratungshighlights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8_RepresentativeExperienceContent"/>
            </w:tblPr>
            <w:tblGrid>
              <w:gridCol w:w="5841"/>
            </w:tblGrid>
            <w:tr w:rsidR="004A1494" w:rsidTr="00FF36A3">
              <w:tc>
                <w:tcPr>
                  <w:tcW w:w="5846.4" w:type="dxa"/>
                </w:tcPr>
                <w:p>
                  <w:pPr/>
                  <w:r>
                    <w:rPr>
                      <w:lang w:val="de-DE"/>
                      <w:rFonts w:ascii="Georgia" w:hAnsi="Georgia" w:cs="Georgia"/>
                      <w:u w:val="none"/>
                      <w:sz w:val="24"/>
                      <w:szCs w:val="24"/>
                      <w:color w:val="000000"/>
                    </w:rPr>
                    <w:t>Laufende Beratung der Redevco Services Deutschland GmbH bei An- und Verkauf von Einzelhandelsimmobilien und Logistikimmobilien</w:t>
                  </w:r>
                  <w:r>
                    <w:rPr>
                      <w:lang w:val="de-DE"/>
                      <w:u w:val="none"/>
                    </w:rPr>
                    <w:br/>
                  </w:r>
                  <w:r>
                    <w:rPr>
                      <w:lang w:val="de-DE"/>
                      <w:u w:val="none"/>
                    </w:rPr>
                    <w:br/>
                  </w:r>
                  <w:r>
                    <w:rPr>
                      <w:lang w:val="de-DE"/>
                      <w:rFonts w:ascii="Georgia" w:hAnsi="Georgia" w:cs="Georgia"/>
                      <w:u w:val="none"/>
                      <w:sz w:val="24"/>
                      <w:szCs w:val="24"/>
                      <w:color w:val="000000"/>
                    </w:rPr>
                    <w:t>Beratung der CONCEPTA bei dem Verkauf und der Umsetzung einer Hotel-Projektentwicklung</w:t>
                  </w:r>
                  <w:r>
                    <w:rPr>
                      <w:lang w:val="de-DE"/>
                      <w:u w:val="none"/>
                    </w:rPr>
                    <w:br/>
                  </w:r>
                  <w:r>
                    <w:rPr>
                      <w:lang w:val="de-DE"/>
                      <w:u w:val="none"/>
                    </w:rPr>
                    <w:br/>
                  </w:r>
                  <w:r>
                    <w:rPr>
                      <w:lang w:val="de-DE"/>
                      <w:rFonts w:ascii="Georgia" w:hAnsi="Georgia" w:cs="Georgia"/>
                      <w:u w:val="none"/>
                      <w:sz w:val="24"/>
                      <w:szCs w:val="24"/>
                      <w:color w:val="000000"/>
                    </w:rPr>
                    <w:t>Beratung von Uniper beim Verkauf des Verwaltungsgebäudes E.ON Platz 1 (ehem. Hauptverwaltung des deutschen DAX-Konzerns E.ON) in Düsseldorf an einen Immobilienfonds von J.P. Morgan Asset Management</w:t>
                  </w:r>
                  <w:r>
                    <w:rPr>
                      <w:lang w:val="de-DE"/>
                      <w:u w:val="none"/>
                    </w:rPr>
                    <w:br/>
                  </w:r>
                  <w:r>
                    <w:rPr>
                      <w:lang w:val="de-DE"/>
                      <w:u w:val="none"/>
                    </w:rPr>
                    <w:br/>
                  </w:r>
                  <w:r>
                    <w:rPr>
                      <w:lang w:val="de-DE"/>
                      <w:rFonts w:ascii="Georgia" w:hAnsi="Georgia" w:cs="Georgia"/>
                      <w:u w:val="none"/>
                      <w:sz w:val="24"/>
                      <w:szCs w:val="24"/>
                      <w:color w:val="000000"/>
                    </w:rPr>
                    <w:t>Beratung von Sonae Sierra bei Ankauf einer Projektentwicklung (Quelle Versandzentrum) </w:t>
                  </w:r>
                  <w:r>
                    <w:rPr>
                      <w:lang w:val="de-DE"/>
                      <w:u w:val="none"/>
                    </w:rPr>
                    <w:br/>
                  </w:r>
                  <w:r>
                    <w:rPr>
                      <w:lang w:val="de-DE"/>
                      <w:u w:val="none"/>
                    </w:rPr>
                    <w:br/>
                  </w:r>
                  <w:r>
                    <w:rPr>
                      <w:lang w:val="de-DE"/>
                      <w:rFonts w:ascii="Georgia" w:hAnsi="Georgia" w:cs="Georgia"/>
                      <w:u w:val="none"/>
                      <w:sz w:val="24"/>
                      <w:szCs w:val="24"/>
                      <w:color w:val="000000"/>
                    </w:rPr>
                    <w:t>Beratung der IKB Deutsche Industriebank beim Verkauf ihrer Unternehmenszentrale an Ares sowie weiteren Immobilientransaktionen.</w:t>
                  </w:r>
                  <w:r>
                    <w:rPr>
                      <w:lang w:val="de-DE"/>
                      <w:u w:val="none"/>
                    </w:rPr>
                    <w:br/>
                  </w:r>
                  <w:r>
                    <w:rPr>
                      <w:lang w:val="de-DE"/>
                      <w:u w:val="none"/>
                    </w:rPr>
                    <w:br/>
                  </w:r>
                  <w:r>
                    <w:rPr>
                      <w:lang w:val="de-DE"/>
                      <w:rFonts w:ascii="Georgia" w:hAnsi="Georgia" w:cs="Georgia"/>
                      <w:u w:val="none"/>
                      <w:sz w:val="24"/>
                      <w:szCs w:val="24"/>
                      <w:color w:val="000000"/>
                    </w:rPr>
                    <w:t>Beratung der Commerz Real beim Verkauf des Bürogebäudes „Eschborn Plaza“ in Frankfurt sowie beim Verkauf des Bürogebäudes „Marienbader Höfe“ in Bad Homburg</w:t>
                  </w:r>
                  <w:r>
                    <w:rPr>
                      <w:lang w:val="de-DE"/>
                      <w:u w:val="none"/>
                    </w:rPr>
                    <w:br/>
                  </w:r>
                  <w:r>
                    <w:rPr>
                      <w:lang w:val="de-DE"/>
                      <w:u w:val="none"/>
                    </w:rPr>
                    <w:br/>
                  </w:r>
                  <w:r>
                    <w:rPr>
                      <w:lang w:val="de-DE"/>
                      <w:rFonts w:ascii="Georgia" w:hAnsi="Georgia" w:cs="Georgia"/>
                      <w:u w:val="none"/>
                      <w:sz w:val="24"/>
                      <w:szCs w:val="24"/>
                      <w:color w:val="000000"/>
                    </w:rPr>
                    <w:t>Beratung eines europäischen Ferienparkbetreibers bei der Aufteilung eines Ferienparks in Teileigentumseinheiten und anschließender Veräußerung an institutionelle und private Investoren (Sale-and-Lease-Back)</w:t>
                  </w:r>
                </w:p>
              </w:tc>
            </w:tr>
          </w:tbl>
          <w:p w:rsidR="004A1494" w:rsidRDefault="004A1494" w:rsidP="00D01155">
            <w:pPr>
              <w:ind w:left="-383" w:firstLine="383"/>
              <w:rPr>
                <w:sz w:val="4"/>
                <w:szCs w:val="4"/>
              </w:rPr>
            </w:pPr>
          </w:p>
          <w:p w:rsidR="004A1494" w:rsidRPr="00086676" w:rsidRDefault="004A1494" w:rsidP="00D01155">
            <w:pPr>
              <w:ind w:left="-383" w:firstLine="383"/>
              <w:rPr>
                <w:sz w:val="4"/>
                <w:szCs w:val="4"/>
              </w:rPr>
            </w:pPr>
          </w:p>
          <w:p w:rsidR="009D34CC" w:rsidRPr="00086676" w:rsidRDefault="009D34CC"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1_Latest thinking and events"/>
            </w:tblPr>
            <w:tblGrid>
              <w:gridCol w:w="5841"/>
            </w:tblGrid>
            <w:tr w:rsidR="004A1494" w:rsidTr="00FF36A3">
              <w:tc>
                <w:tcPr>
                  <w:tcW w:w="5841" w:type="dxa"/>
                </w:tcPr>
                <w:p w:rsidR="004A1494" w:rsidRPr="00F90870" w:rsidRDefault="004A1494" w:rsidP="00D01155">
                  <w:pPr>
                    <w:rPr>
                      <w:sz w:val="44"/>
                      <w:szCs w:val="44"/>
                    </w:rPr>
                  </w:pPr>
                  <w:r>
                    <w:rPr>
                      <w:lang w:val="de-DE"/>
                      <w:rFonts w:ascii="Calibri" w:hAnsi="Calibri" w:cs="Calibri"/>
                      <w:u w:val="none"/>
                      <w:sz w:val="40"/>
                      <w:szCs w:val="40"/>
                      <w:color w:val="58A618"/>
                    </w:rPr>
                    <w:t>Presse, Publikationen und Veranstaltungen</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2_LatestthinkingandeventsList"/>
            </w:tblPr>
            <w:tblGrid>
              <w:gridCol w:w="5841"/>
            </w:tblGrid>
            <w:tr>
              <w:tc>
                <w:tcPr>
                  <w:tcW w:w="5846.4" w:type="dxa"/>
                </w:tcPr>
                <w:p>
                  <w:pPr>
                    <w:spacing w:after="220"/>
                  </w:pPr>
                  <w:r>
                    <w:rPr>
                      <w:lang w:val="de-DE"/>
                      <w:rFonts w:ascii="Georgia" w:hAnsi="Georgia" w:cs="Georgia"/>
                      <w:u w:val="none"/>
                      <w:sz w:val="24"/>
                      <w:szCs w:val="24"/>
                      <w:color w:val="58A618"/>
                    </w:rPr>
                    <w:t>Pressemitteilungen</w:t>
                  </w:r>
                  <w:r>
                    <w:rPr>
                      <w:rFonts w:ascii="Georgia" w:hAnsi="Georgia" w:cs="Georgia"/>
                      <w:sz w:val="24"/>
                      <w:szCs w:val="24"/>
                    </w:rPr>
                    <w:br/>
                  </w:r>
                  <w:r>
                    <w:rPr>
                      <w:rFonts w:ascii="Georgia" w:hAnsi="Georgia" w:cs="Georgia"/>
                      <w:sz w:val="24"/>
                      <w:szCs w:val="24"/>
                    </w:rPr>
                    <w:t>Hogan Lovells berät BNP Paribas Asset Management beim Verkauf des ‚Super-Seven‘-Portfolios an Quantum</w:t>
                  </w:r>
                  <w:r>
                    <w:rPr>
                      <w:rFonts w:ascii="Georgia" w:hAnsi="Georgia" w:cs="Georgia"/>
                      <w:sz w:val="20"/>
                      <w:szCs w:val="20"/>
                    </w:rPr>
                    <w:br/>
                  </w:r>
                  <w:r>
                    <w:rPr>
                      <w:rFonts w:ascii="Georgia" w:hAnsi="Georgia" w:cs="Georgia"/>
                      <w:sz w:val="20"/>
                      <w:szCs w:val="20"/>
                    </w:rPr>
                    <w:t>1. April 2026</w:t>
                  </w:r>
                </w:p>
              </w:tc>
            </w:tr>
            <w:tr>
              <w:tc>
                <w:tcPr>
                  <w:tcW w:w="5846.4" w:type="dxa"/>
                </w:tcPr>
                <w:p>
                  <w:pPr>
                    <w:spacing w:after="220"/>
                  </w:pPr>
                  <w:r>
                    <w:rPr>
                      <w:lang w:val="de-DE"/>
                      <w:rFonts w:ascii="Georgia" w:hAnsi="Georgia" w:cs="Georgia"/>
                      <w:u w:val="none"/>
                      <w:sz w:val="24"/>
                      <w:szCs w:val="24"/>
                      <w:color w:val="58A618"/>
                    </w:rPr>
                    <w:t>Pressemitteilungen</w:t>
                  </w:r>
                  <w:r>
                    <w:rPr>
                      <w:rFonts w:ascii="Georgia" w:hAnsi="Georgia" w:cs="Georgia"/>
                      <w:sz w:val="24"/>
                      <w:szCs w:val="24"/>
                    </w:rPr>
                    <w:br/>
                  </w:r>
                  <w:r>
                    <w:rPr>
                      <w:rFonts w:ascii="Georgia" w:hAnsi="Georgia" w:cs="Georgia"/>
                      <w:sz w:val="24"/>
                      <w:szCs w:val="24"/>
                    </w:rPr>
                    <w:t>FOUR Frankfurt: Wohnturm T2 mit gesicherter Finanzierung – Hogan Lovells berät Groß &amp; Partner</w:t>
                  </w:r>
                  <w:r>
                    <w:rPr>
                      <w:rFonts w:ascii="Georgia" w:hAnsi="Georgia" w:cs="Georgia"/>
                      <w:sz w:val="20"/>
                      <w:szCs w:val="20"/>
                    </w:rPr>
                    <w:br/>
                  </w:r>
                  <w:r>
                    <w:rPr>
                      <w:rFonts w:ascii="Georgia" w:hAnsi="Georgia" w:cs="Georgia"/>
                      <w:sz w:val="20"/>
                      <w:szCs w:val="20"/>
                    </w:rPr>
                    <w:t>30. Januar 2026</w:t>
                  </w:r>
                </w:p>
              </w:tc>
            </w:tr>
            <w:tr>
              <w:tc>
                <w:tcPr>
                  <w:tcW w:w="5846.4" w:type="dxa"/>
                </w:tcPr>
                <w:p>
                  <w:pPr>
                    <w:spacing w:after="220"/>
                  </w:pPr>
                  <w:r>
                    <w:rPr>
                      <w:lang w:val="de-DE"/>
                      <w:rFonts w:ascii="Georgia" w:hAnsi="Georgia" w:cs="Georgia"/>
                      <w:u w:val="none"/>
                      <w:sz w:val="24"/>
                      <w:szCs w:val="24"/>
                      <w:color w:val="58A618"/>
                    </w:rPr>
                    <w:t>Hogan Lovells Veranstaltungen</w:t>
                  </w:r>
                  <w:r>
                    <w:rPr>
                      <w:rFonts w:ascii="Georgia" w:hAnsi="Georgia" w:cs="Georgia"/>
                      <w:sz w:val="24"/>
                      <w:szCs w:val="24"/>
                    </w:rPr>
                    <w:br/>
                  </w:r>
                  <w:r>
                    <w:rPr>
                      <w:rFonts w:ascii="Georgia" w:hAnsi="Georgia" w:cs="Georgia"/>
                      <w:sz w:val="24"/>
                      <w:szCs w:val="24"/>
                    </w:rPr>
                    <w:t>Hogan Lovells Real Estate Academy I Frankfurt</w:t>
                  </w:r>
                  <w:r>
                    <w:rPr>
                      <w:rFonts w:ascii="Georgia" w:hAnsi="Georgia" w:cs="Georgia"/>
                      <w:sz w:val="20"/>
                      <w:szCs w:val="20"/>
                    </w:rPr>
                    <w:br/>
                  </w:r>
                  <w:r>
                    <w:rPr>
                      <w:rFonts w:ascii="Georgia" w:hAnsi="Georgia" w:cs="Georgia"/>
                      <w:sz w:val="20"/>
                      <w:szCs w:val="20"/>
                    </w:rPr>
                    <w:t>27. November 2025 | 17:30 Uhr - 22:00 Uhr (CET)</w:t>
                  </w:r>
                </w:p>
              </w:tc>
            </w:tr>
            <w:tr>
              <w:tc>
                <w:tcPr>
                  <w:tcW w:w="5846.4" w:type="dxa"/>
                </w:tcPr>
                <w:p>
                  <w:pPr>
                    <w:spacing w:after="220"/>
                  </w:pPr>
                  <w:r>
                    <w:rPr>
                      <w:lang w:val="de-DE"/>
                      <w:rFonts w:ascii="Georgia" w:hAnsi="Georgia" w:cs="Georgia"/>
                      <w:u w:val="none"/>
                      <w:sz w:val="24"/>
                      <w:szCs w:val="24"/>
                      <w:color w:val="58A618"/>
                    </w:rPr>
                    <w:t>Hogan Lovells Veranstaltungen</w:t>
                  </w:r>
                  <w:r>
                    <w:rPr>
                      <w:rFonts w:ascii="Georgia" w:hAnsi="Georgia" w:cs="Georgia"/>
                      <w:sz w:val="24"/>
                      <w:szCs w:val="24"/>
                    </w:rPr>
                    <w:br/>
                  </w:r>
                  <w:r>
                    <w:rPr>
                      <w:rFonts w:ascii="Georgia" w:hAnsi="Georgia" w:cs="Georgia"/>
                      <w:sz w:val="24"/>
                      <w:szCs w:val="24"/>
                    </w:rPr>
                    <w:t>Hogan Lovells Real Estate Academy I Düsseldorf, Hamburg oder München</w:t>
                  </w:r>
                  <w:r>
                    <w:rPr>
                      <w:rFonts w:ascii="Georgia" w:hAnsi="Georgia" w:cs="Georgia"/>
                      <w:sz w:val="20"/>
                      <w:szCs w:val="20"/>
                    </w:rPr>
                    <w:br/>
                  </w:r>
                  <w:r>
                    <w:rPr>
                      <w:rFonts w:ascii="Georgia" w:hAnsi="Georgia" w:cs="Georgia"/>
                      <w:sz w:val="20"/>
                      <w:szCs w:val="20"/>
                    </w:rPr>
                    <w:t>20. November 2025 | 17:30 Uhr - 22:00 Uhr (CET)</w:t>
                  </w:r>
                </w:p>
              </w:tc>
            </w:tr>
            <w:tr>
              <w:tc>
                <w:tcPr>
                  <w:tcW w:w="5846.4" w:type="dxa"/>
                </w:tcPr>
                <w:p>
                  <w:pPr>
                    <w:spacing w:after="220"/>
                  </w:pPr>
                  <w:r>
                    <w:rPr>
                      <w:lang w:val="de-DE"/>
                      <w:rFonts w:ascii="Georgia" w:hAnsi="Georgia" w:cs="Georgia"/>
                      <w:u w:val="none"/>
                      <w:sz w:val="24"/>
                      <w:szCs w:val="24"/>
                      <w:color w:val="58A618"/>
                    </w:rPr>
                    <w:t>Pressemitteilungen</w:t>
                  </w:r>
                  <w:r>
                    <w:rPr>
                      <w:rFonts w:ascii="Georgia" w:hAnsi="Georgia" w:cs="Georgia"/>
                      <w:sz w:val="24"/>
                      <w:szCs w:val="24"/>
                    </w:rPr>
                    <w:br/>
                  </w:r>
                  <w:r>
                    <w:rPr>
                      <w:rFonts w:ascii="Georgia" w:hAnsi="Georgia" w:cs="Georgia"/>
                      <w:sz w:val="24"/>
                      <w:szCs w:val="24"/>
                    </w:rPr>
                    <w:t>Energiewende im Fokus: Hogan Lovells berät Exolum bei 70-Millionen-Euro-Investition in den Bau des neuen Tanklagers am Flughafen Düsseldorf</w:t>
                  </w:r>
                  <w:r>
                    <w:rPr>
                      <w:rFonts w:ascii="Georgia" w:hAnsi="Georgia" w:cs="Georgia"/>
                      <w:sz w:val="20"/>
                      <w:szCs w:val="20"/>
                    </w:rPr>
                    <w:br/>
                  </w:r>
                  <w:r>
                    <w:rPr>
                      <w:rFonts w:ascii="Georgia" w:hAnsi="Georgia" w:cs="Georgia"/>
                      <w:sz w:val="20"/>
                      <w:szCs w:val="20"/>
                    </w:rPr>
                    <w:t>28. August 2025</w:t>
                  </w:r>
                </w:p>
              </w:tc>
            </w:tr>
            <w:tr>
              <w:tc>
                <w:tcPr>
                  <w:tcW w:w="5846.4" w:type="dxa"/>
                </w:tcPr>
                <w:p>
                  <w:pPr>
                    <w:spacing w:after="220"/>
                  </w:pPr>
                  <w:r>
                    <w:rPr>
                      <w:lang w:val="de-DE"/>
                      <w:rFonts w:ascii="Georgia" w:hAnsi="Georgia" w:cs="Georgia"/>
                      <w:u w:val="none"/>
                      <w:sz w:val="24"/>
                      <w:szCs w:val="24"/>
                      <w:color w:val="58A618"/>
                    </w:rPr>
                    <w:t>Hogan Lovells Veranstaltungen</w:t>
                  </w:r>
                  <w:r>
                    <w:rPr>
                      <w:rFonts w:ascii="Georgia" w:hAnsi="Georgia" w:cs="Georgia"/>
                      <w:sz w:val="24"/>
                      <w:szCs w:val="24"/>
                    </w:rPr>
                    <w:br/>
                  </w:r>
                  <w:r>
                    <w:rPr>
                      <w:rFonts w:ascii="Georgia" w:hAnsi="Georgia" w:cs="Georgia"/>
                      <w:sz w:val="24"/>
                      <w:szCs w:val="24"/>
                    </w:rPr>
                    <w:t>Hogan Lovells Real Estate Academy I Düsseldorf, Hamburg oder München</w:t>
                  </w:r>
                  <w:r>
                    <w:rPr>
                      <w:rFonts w:ascii="Georgia" w:hAnsi="Georgia" w:cs="Georgia"/>
                      <w:sz w:val="20"/>
                      <w:szCs w:val="20"/>
                    </w:rPr>
                    <w:br/>
                  </w:r>
                  <w:r>
                    <w:rPr>
                      <w:rFonts w:ascii="Georgia" w:hAnsi="Georgia" w:cs="Georgia"/>
                      <w:sz w:val="20"/>
                      <w:szCs w:val="20"/>
                    </w:rPr>
                    <w:t>9. Juli 2025 | 17:30 Uhr - 22:00 Uhr (CET)</w:t>
                  </w:r>
                </w:p>
              </w:tc>
            </w:tr>
          </w:tbl>
          <w:p w:rsidR="004A1494" w:rsidRPr="000F40F9" w:rsidRDefault="004A1494" w:rsidP="00D01155">
            <w:pPr>
              <w:ind w:left="-383" w:firstLine="383"/>
              <w:rPr>
                <w:sz w:val="8"/>
                <w:szCs w:val="8"/>
              </w:rPr>
            </w:pPr>
          </w:p>
        </w:tc>
        <w:tc>
          <w:tcPr>
            <w:cnfStyle w:val="000100000000" w:firstRow="0" w:lastRow="0" w:firstColumn="0" w:lastColumn="1" w:oddVBand="0" w:evenVBand="0" w:oddHBand="0" w:evenHBand="0" w:firstRowFirstColumn="0" w:firstRowLastColumn="0" w:lastRowFirstColumn="0" w:lastRowLastColumn="0"/>
            <w:tcW w:w="3984" w:type="dxa"/>
          </w:tcPr>
          <w:p w:rsidR="004A1494" w:rsidRDefault="004A1494" w:rsidP="004A1494">
            <w:pPr>
              <w:ind w:right="-1008"/>
            </w:pPr>
          </w:p>
          <w:tbl>
            <w:tblPr>
              <w:tblStyle w:val="TableGrid"/>
              <w:tblW w:w="3701"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3_BioImage"/>
            </w:tblPr>
            <w:tblGrid>
              <w:gridCol w:w="3701"/>
            </w:tblGrid>
            <w:tr w:rsidR="004A1494" w:rsidTr="0081713D">
              <w:trPr>
                <w:trHeight w:val="3506"/>
              </w:trPr>
              <w:tc>
                <w:tcPr>
                  <w:tcW w:w="3701" w:type="dxa"/>
                </w:tcPr>
                <w:p w:rsidR="004A1494" w:rsidRDefault="00B4431E">
                  <w:r xmlns:w="http://schemas.openxmlformats.org/wordprocessingml/2006/main">
                    <drawing xmlns="http://schemas.openxmlformats.org/wordprocessingml/2006/main">
                      <wp:inline xmlns:wp="http://schemas.openxmlformats.org/drawingml/2006/wordprocessingDrawing" distT="0" distB="0" distL="0" distR="0">
                        <wp:extent cx="2190980" cy="219098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d099bcc67e4baf"/>
                                <a:stretch>
                                  <a:fillRect/>
                                </a:stretch>
                              </pic:blipFill>
                              <pic:spPr>
                                <a:xfrm>
                                  <a:off x="0" y="0"/>
                                  <a:ext cx="2190980" cy="2190980"/>
                                </a:xfrm>
                                <a:prstGeom prst="rect">
                                  <a:avLst/>
                                </a:prstGeom>
                              </pic:spPr>
                            </pic:pic>
                          </a:graphicData>
                        </a:graphic>
                      </wp:inline>
                    </drawing>
                  </w:r>
                </w:p>
              </w:tc>
            </w:tr>
          </w:tbl>
          <w:p w:rsidR="004A1494" w:rsidRPr="00611079" w:rsidRDefault="004A1494">
            <w:pPr>
              <w:rPr>
                <w:sz w:val="16"/>
                <w:szCs w:val="16"/>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4_Phone"/>
            </w:tblPr>
            <w:tblGrid>
              <w:gridCol w:w="3684"/>
            </w:tblGrid>
            <w:tr w:rsidR="004A1494" w:rsidTr="008F5988">
              <w:tc>
                <w:tcPr>
                  <w:tcW w:w="3684" w:type="dxa"/>
                </w:tcPr>
                <w:p w:rsidR="004A1494" w:rsidRPr="004F5D1F" w:rsidRDefault="004A1494">
                  <w:pPr>
                    <w:rPr>
                      <w:sz w:val="36"/>
                      <w:szCs w:val="36"/>
                    </w:rPr>
                  </w:pPr>
                  <w:r>
                    <w:rPr>
                      <w:lang w:val="de-DE"/>
                      <w:rFonts w:ascii="Georgia" w:hAnsi="Georgia" w:cs="Georgia"/>
                      <w:u w:val="none"/>
                      <w:sz w:val="36"/>
                      <w:szCs w:val="36"/>
                      <w:color w:val="000000"/>
                    </w:rPr>
                    <w:t>Telefon</w:t>
                  </w:r>
                </w:p>
              </w:tc>
            </w:tr>
          </w:tbl>
          <w:p w:rsidR="004A1494" w:rsidRPr="00F20A7A" w:rsidRDefault="00F20A7A">
            <w:pPr>
              <w:rPr>
                <w:sz w:val="4"/>
                <w:szCs w:val="4"/>
              </w:rPr>
            </w:pPr>
            <w:r>
              <w:t xml:space="preserve">          </w:t>
            </w: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5_PhoneList"/>
            </w:tblPr>
            <w:tblGrid>
              <w:gridCol w:w="3684"/>
            </w:tblGrid>
            <w:tr>
              <w:tc>
                <w:tcPr>
                  <w:tcW w:w="3686.4" w:type="dxa"/>
                </w:tcPr>
                <w:p>
                  <w:pPr>
                    <w:spacing w:after="40"/>
                  </w:pPr>
                  <w:r>
                    <w:rPr>
                      <w:lang w:val="de-DE"/>
                      <w:rFonts w:ascii="Georgia" w:hAnsi="Georgia" w:cs="Georgia"/>
                      <w:u w:val="none"/>
                      <w:sz w:val="24"/>
                      <w:szCs w:val="24"/>
                      <w:color w:val="000000"/>
                    </w:rPr>
                    <w:t>+49 211 13 68 0</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6_Fax"/>
            </w:tblPr>
            <w:tblGrid>
              <w:gridCol w:w="3684"/>
            </w:tblGrid>
            <w:tr w:rsidR="004A1494" w:rsidTr="00FF36A3">
              <w:tc>
                <w:tcPr>
                  <w:tcW w:w="3684" w:type="dxa"/>
                </w:tcPr>
                <w:p w:rsidR="004A1494" w:rsidRPr="004F5D1F" w:rsidRDefault="004A1494">
                  <w:pPr>
                    <w:rPr>
                      <w:sz w:val="36"/>
                      <w:szCs w:val="36"/>
                    </w:rPr>
                  </w:pPr>
                  <w:r>
                    <w:rPr>
                      <w:lang w:val="de-DE"/>
                      <w:rFonts w:ascii="Georgia" w:hAnsi="Georgia" w:cs="Georgia"/>
                      <w:u w:val="none"/>
                      <w:sz w:val="36"/>
                      <w:szCs w:val="36"/>
                      <w:color w:val="000000"/>
                    </w:rPr>
                    <w:t>Fax</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7_FaxList"/>
            </w:tblPr>
            <w:tblGrid>
              <w:gridCol w:w="3684"/>
            </w:tblGrid>
            <w:tr>
              <w:tc>
                <w:tcPr>
                  <w:tcW w:w="3686.4" w:type="dxa"/>
                </w:tcPr>
                <w:p>
                  <w:pPr>
                    <w:spacing w:after="40"/>
                  </w:pPr>
                  <w:r>
                    <w:rPr>
                      <w:lang w:val="de-DE"/>
                      <w:rFonts w:ascii="Georgia" w:hAnsi="Georgia" w:cs="Georgia"/>
                      <w:u w:val="none"/>
                      <w:sz w:val="24"/>
                      <w:szCs w:val="24"/>
                      <w:color w:val="000000"/>
                    </w:rPr>
                    <w:t>+49 211 13 68 100</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8_Email"/>
            </w:tblPr>
            <w:tblGrid>
              <w:gridCol w:w="3684"/>
            </w:tblGrid>
            <w:tr w:rsidR="004A1494" w:rsidTr="00FF36A3">
              <w:tc>
                <w:tcPr>
                  <w:tcW w:w="3684" w:type="dxa"/>
                </w:tcPr>
                <w:p w:rsidR="004A1494" w:rsidRPr="004F5D1F" w:rsidRDefault="004A1494">
                  <w:pPr>
                    <w:rPr>
                      <w:sz w:val="36"/>
                      <w:szCs w:val="36"/>
                    </w:rPr>
                  </w:pPr>
                  <w:r>
                    <w:rPr>
                      <w:lang w:val="de-DE"/>
                      <w:rFonts w:ascii="Georgia" w:hAnsi="Georgia" w:cs="Georgia"/>
                      <w:u w:val="none"/>
                      <w:sz w:val="36"/>
                      <w:szCs w:val="36"/>
                      <w:color w:val="000000"/>
                    </w:rPr>
                    <w:t>E-Mail</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9_email@email.com"/>
            </w:tblPr>
            <w:tblGrid>
              <w:gridCol w:w="3684"/>
            </w:tblGrid>
            <w:tr w:rsidR="004A1494" w:rsidTr="00222681">
              <w:tc>
                <w:tcPr>
                  <w:tcW w:w="3684" w:type="dxa"/>
                </w:tcPr>
                <w:p w:rsidR="004A1494" w:rsidRDefault="004A1494">
                  <w:hyperlink r:id="R6963857776514892" w:history="1">
                    <w:r>
                      <w:rPr>
                        <w:rStyle w:val="Hyperlink"/>
                        <w:rFonts w:ascii="Georgia" w:hAnsi="Georgia" w:cs="Georgia"/>
                        <w:sz w:val="22"/>
                        <w:szCs w:val="22"/>
                        <w:u w:val="none"/>
                      </w:rPr>
                      <w:t>sabine.adams@hoganlovells.com</w:t>
                    </w:r>
                  </w:hyperlink>
                </w:p>
              </w:tc>
            </w:tr>
          </w:tbl>
          <w:p w:rsidR="004A1494" w:rsidRPr="00222681" w:rsidRDefault="004A1494">
            <w:pPr>
              <w:rPr>
                <w:sz w:val="24"/>
                <w:szCs w:val="2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0_border1"/>
            </w:tblPr>
            <w:tblGrid>
              <w:gridCol w:w="3684"/>
            </w:tblGrid>
            <w:tr w:rsidR="00D66ED7" w:rsidRPr="003D3503" w:rsidTr="00FE240B">
              <w:trPr>
                <w:trHeight w:val="161"/>
              </w:trPr>
              <w:tc>
                <w:tcPr>
                  <w:tcW w:w="3684" w:type="dxa"/>
                </w:tcPr>
                <w:p w:rsidR="00D66ED7" w:rsidRPr="003D3503" w:rsidRDefault="008967D7" w:rsidP="00222681">
                  <w:pPr>
                    <w:ind w:left="30" w:hanging="30"/>
                    <w:rPr>
                      <w:sz w:val="16"/>
                      <w:szCs w:val="16"/>
                    </w:rPr>
                  </w:pPr>
                  <w:r w:rsidRPr="003D3503">
                    <w:rPr>
                      <w:noProof/>
                      <w:color w:val="E7E6E6" w:themeColor="background2"/>
                      <w:sz w:val="16"/>
                      <w:szCs w:val="16"/>
                    </w:rPr>
                    <mc:AlternateContent>
                      <mc:Choice Requires="wps">
                        <w:drawing>
                          <wp:anchor distT="0" distB="0" distL="114300" distR="114300" simplePos="0" relativeHeight="251677696" behindDoc="0" locked="0" layoutInCell="1" allowOverlap="1" wp14:anchorId="14B0BB3C" wp14:editId="5B0B9987">
                            <wp:simplePos x="0" y="0"/>
                            <wp:positionH relativeFrom="column">
                              <wp:posOffset>6350</wp:posOffset>
                            </wp:positionH>
                            <wp:positionV relativeFrom="paragraph">
                              <wp:posOffset>52706</wp:posOffset>
                            </wp:positionV>
                            <wp:extent cx="22002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220027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83564"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4.15pt" to="173.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1_Languages"/>
            </w:tblPr>
            <w:tblGrid>
              <w:gridCol w:w="3684"/>
            </w:tblGrid>
            <w:tr w:rsidR="004A1494" w:rsidTr="00B67200">
              <w:tc>
                <w:tcPr>
                  <w:tcW w:w="3684" w:type="dxa"/>
                </w:tcPr>
                <w:p w:rsidR="004A1494" w:rsidRPr="00F90870" w:rsidRDefault="004A1494">
                  <w:pPr>
                    <w:rPr>
                      <w:sz w:val="44"/>
                      <w:szCs w:val="44"/>
                    </w:rPr>
                  </w:pPr>
                  <w:r>
                    <w:rPr>
                      <w:lang w:val="de-DE"/>
                      <w:rFonts w:ascii="Calibri" w:hAnsi="Calibri" w:cs="Calibri"/>
                      <w:u w:val="none"/>
                      <w:sz w:val="40"/>
                      <w:szCs w:val="40"/>
                      <w:color w:val="58A618"/>
                    </w:rPr>
                    <w:t>Sprachen</w: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2_LanguagesList"/>
            </w:tblPr>
            <w:tblGrid>
              <w:gridCol w:w="3684"/>
            </w:tblGrid>
            <w:tr>
              <w:tc>
                <w:tcPr>
                  <w:tcW w:w="3686.4" w:type="dxa"/>
                </w:tcPr>
                <w:p>
                  <w:pPr>
                    <w:spacing w:after="220"/>
                  </w:pPr>
                  <w:r>
                    <w:rPr>
                      <w:lang w:val="de-DE"/>
                      <w:rFonts w:ascii="Georgia" w:hAnsi="Georgia" w:cs="Georgia"/>
                      <w:u w:val="none"/>
                      <w:sz w:val="24"/>
                      <w:szCs w:val="24"/>
                      <w:color w:val="000000"/>
                    </w:rPr>
                    <w:t>Französisch</w:t>
                  </w:r>
                </w:p>
              </w:tc>
            </w:tr>
            <w:tr>
              <w:tc>
                <w:tcPr>
                  <w:tcW w:w="3686.4" w:type="dxa"/>
                </w:tcPr>
                <w:p>
                  <w:pPr>
                    <w:spacing w:after="220"/>
                  </w:pPr>
                  <w:r>
                    <w:rPr>
                      <w:lang w:val="de-DE"/>
                      <w:rFonts w:ascii="Georgia" w:hAnsi="Georgia" w:cs="Georgia"/>
                      <w:u w:val="none"/>
                      <w:sz w:val="24"/>
                      <w:szCs w:val="24"/>
                      <w:color w:val="000000"/>
                    </w:rPr>
                    <w:t>Englisch</w:t>
                  </w:r>
                </w:p>
              </w:tc>
            </w:tr>
            <w:tr>
              <w:tc>
                <w:tcPr>
                  <w:tcW w:w="3686.4" w:type="dxa"/>
                </w:tcPr>
                <w:p>
                  <w:pPr>
                    <w:spacing w:after="220"/>
                  </w:pPr>
                  <w:r>
                    <w:rPr>
                      <w:lang w:val="de-DE"/>
                      <w:rFonts w:ascii="Georgia" w:hAnsi="Georgia" w:cs="Georgia"/>
                      <w:u w:val="none"/>
                      <w:sz w:val="24"/>
                      <w:szCs w:val="24"/>
                      <w:color w:val="000000"/>
                    </w:rPr>
                    <w:t>Deutsch</w:t>
                  </w:r>
                </w:p>
              </w:tc>
            </w:tr>
          </w:tbl>
          <w:p w:rsidR="00423DCE" w:rsidRPr="007007D0" w:rsidRDefault="00423DCE">
            <w:pPr>
              <w:rPr>
                <w:b w:val="0"/>
                <w:bCs w:val="0"/>
                <w:sz w:val="2"/>
                <w:szCs w:val="2"/>
              </w:rPr>
            </w:pPr>
          </w:p>
          <w:tbl>
            <w:tblPr>
              <w:tblStyle w:val="TableGrid"/>
              <w:tblW w:w="3730" w:type="dxa"/>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3_border2"/>
            </w:tblPr>
            <w:tblGrid>
              <w:gridCol w:w="3730"/>
            </w:tblGrid>
            <w:tr w:rsidR="00423DCE" w:rsidTr="007007D0">
              <w:trPr>
                <w:trHeight w:val="253"/>
              </w:trPr>
              <w:tc>
                <w:tcPr>
                  <w:tcW w:w="3730" w:type="dxa"/>
                </w:tcPr>
                <w:p w:rsidR="00423DCE" w:rsidRDefault="00423DCE">
                  <w:pPr>
                    <w:rPr>
                      <w:sz w:val="20"/>
                      <w:szCs w:val="20"/>
                    </w:rPr>
                  </w:pPr>
                  <w:r w:rsidRPr="003D3503">
                    <w:rPr>
                      <w:noProof/>
                      <w:color w:val="E7E6E6" w:themeColor="background2"/>
                      <w:sz w:val="16"/>
                      <w:szCs w:val="16"/>
                    </w:rPr>
                    <mc:AlternateContent>
                      <mc:Choice Requires="wps">
                        <w:drawing>
                          <wp:anchor distT="0" distB="0" distL="114300" distR="114300" simplePos="0" relativeHeight="251700224" behindDoc="0" locked="0" layoutInCell="1" allowOverlap="1" wp14:anchorId="0D3DFF00" wp14:editId="1E6C5FB2">
                            <wp:simplePos x="0" y="0"/>
                            <wp:positionH relativeFrom="column">
                              <wp:posOffset>-1905</wp:posOffset>
                            </wp:positionH>
                            <wp:positionV relativeFrom="paragraph">
                              <wp:posOffset>59056</wp:posOffset>
                            </wp:positionV>
                            <wp:extent cx="221932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FA7A1E" id="Straight Connector 15"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65pt" to="174.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" strokecolor="#ccc" strokeweight="1.5pt">
                            <v:stroke joinstyle="miter"/>
                          </v:line>
                        </w:pict>
                      </mc:Fallback>
                    </mc:AlternateContent>
                  </w:r>
                </w:p>
              </w:tc>
            </w:tr>
          </w:tbl>
          <w:p w:rsidR="00D66ED7" w:rsidRPr="007007D0" w:rsidRDefault="00D66ED7">
            <w:pPr>
              <w:rPr>
                <w:sz w:val="2"/>
                <w:szCs w:val="2"/>
              </w:rPr>
            </w:pPr>
          </w:p>
          <w:tbl>
            <w:tblPr>
              <w:tblStyle w:val="TableGrid"/>
              <w:tblW w:w="0" w:type="auto"/>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4_Practices"/>
            </w:tblPr>
            <w:tblGrid>
              <w:gridCol w:w="3577"/>
            </w:tblGrid>
            <w:tr w:rsidR="00B67200" w:rsidTr="00B67200">
              <w:tc>
                <w:tcPr>
                  <w:tcW w:w="3577" w:type="dxa"/>
                </w:tcPr>
                <w:p w:rsidR="00B67200" w:rsidRPr="00B67200" w:rsidRDefault="00B67200">
                  <w:pPr>
                    <w:rPr>
                      <w:sz w:val="44"/>
                      <w:szCs w:val="44"/>
                    </w:rPr>
                  </w:pPr>
                  <w:r>
                    <w:rPr>
                      <w:lang w:val="de-DE"/>
                      <w:rFonts w:ascii="Calibri" w:hAnsi="Calibri" w:cs="Calibri"/>
                      <w:u w:val="none"/>
                      <w:sz w:val="40"/>
                      <w:szCs w:val="40"/>
                      <w:color w:val="58A618"/>
                    </w:rPr>
                    <w:t>Rechtsgebiete</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5_PracticesList"/>
            </w:tblPr>
            <w:tblGrid>
              <w:gridCol w:w="3684"/>
            </w:tblGrid>
            <w:tr>
              <w:tc>
                <w:tcPr>
                  <w:tcW w:w="3686.4" w:type="dxa"/>
                </w:tcPr>
                <w:p>
                  <w:pPr>
                    <w:spacing w:after="220"/>
                  </w:pPr>
                  <w:hyperlink r:id="Rcde72f423fe34e80" w:history="1">
                    <w:r>
                      <w:rPr>
                        <w:rStyle w:val="Hyperlink"/>
                        <w:rFonts w:ascii="Georgia" w:hAnsi="Georgia" w:cs="Georgia"/>
                        <w:sz w:val="24"/>
                        <w:szCs w:val="24"/>
                      </w:rPr>
                      <w:t>Immobilienwirtschaftsrecht</w:t>
                    </w:r>
                  </w:hyperlink>
                </w:p>
              </w:tc>
            </w:tr>
            <w:tr>
              <w:tc>
                <w:tcPr>
                  <w:tcW w:w="3686.4" w:type="dxa"/>
                </w:tcPr>
                <w:p>
                  <w:pPr>
                    <w:spacing w:after="220"/>
                  </w:pPr>
                  <w:hyperlink r:id="Rc7f5b8e072bb4b10" w:history="1">
                    <w:r>
                      <w:rPr>
                        <w:rStyle w:val="Hyperlink"/>
                        <w:rFonts w:ascii="Georgia" w:hAnsi="Georgia" w:cs="Georgia"/>
                        <w:sz w:val="24"/>
                        <w:szCs w:val="24"/>
                      </w:rPr>
                      <w:t>Immobilienfinanzierung</w:t>
                    </w:r>
                  </w:hyperlink>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6_border3"/>
            </w:tblPr>
            <w:tblGrid>
              <w:gridCol w:w="3686"/>
            </w:tblGrid>
            <w:tr w:rsidR="00D66ED7" w:rsidTr="00FE240B">
              <w:trPr>
                <w:trHeight w:val="158"/>
              </w:trPr>
              <w:tc>
                <w:tcPr>
                  <w:tcW w:w="3684" w:type="dxa"/>
                </w:tcPr>
                <w:p w:rsidR="00D66ED7" w:rsidRPr="003D3503" w:rsidRDefault="008967D7">
                  <w:pPr>
                    <w:rPr>
                      <w:sz w:val="16"/>
                      <w:szCs w:val="16"/>
                    </w:rPr>
                  </w:pPr>
                  <w:r w:rsidRPr="003D3503">
                    <w:rPr>
                      <w:noProof/>
                      <w:color w:val="E7E6E6" w:themeColor="background2"/>
                      <w:sz w:val="16"/>
                      <w:szCs w:val="16"/>
                    </w:rPr>
                    <mc:AlternateContent>
                      <mc:Choice Requires="wps">
                        <w:drawing>
                          <wp:anchor distT="0" distB="0" distL="114300" distR="114300" simplePos="0" relativeHeight="251673600" behindDoc="0" locked="0" layoutInCell="1" allowOverlap="1" wp14:anchorId="67BFDA33" wp14:editId="4622D3E2">
                            <wp:simplePos x="0" y="0"/>
                            <wp:positionH relativeFrom="column">
                              <wp:posOffset>6349</wp:posOffset>
                            </wp:positionH>
                            <wp:positionV relativeFrom="paragraph">
                              <wp:posOffset>69851</wp:posOffset>
                            </wp:positionV>
                            <wp:extent cx="22193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5E1E68"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5.5pt" to="175.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7_Industries"/>
            </w:tblPr>
            <w:tblGrid>
              <w:gridCol w:w="3684"/>
            </w:tblGrid>
            <w:tr w:rsidR="004A1494" w:rsidTr="00FF36A3">
              <w:tc>
                <w:tcPr>
                  <w:tcW w:w="3684" w:type="dxa"/>
                </w:tcPr>
                <w:p w:rsidR="004A1494" w:rsidRPr="00F90870" w:rsidRDefault="004A1494">
                  <w:pPr>
                    <w:rPr>
                      <w:sz w:val="44"/>
                      <w:szCs w:val="44"/>
                    </w:rPr>
                  </w:pPr>
                  <w:r>
                    <w:rPr>
                      <w:lang w:val="de-DE"/>
                      <w:rFonts w:ascii="Calibri" w:hAnsi="Calibri" w:cs="Calibri"/>
                      <w:u w:val="none"/>
                      <w:sz w:val="40"/>
                      <w:szCs w:val="40"/>
                      <w:color w:val="58A618"/>
                    </w:rPr>
                    <w:t>Branchen</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8_IndustriesList"/>
            </w:tblPr>
            <w:tblGrid>
              <w:gridCol w:w="3684"/>
            </w:tblGrid>
            <w:tr>
              <w:tc>
                <w:tcPr>
                  <w:tcW w:w="3686.4" w:type="dxa"/>
                </w:tcPr>
                <w:p>
                  <w:pPr>
                    <w:spacing w:after="220"/>
                  </w:pPr>
                  <w:hyperlink r:id="R93c3015db3ae4b8d" w:history="1">
                    <w:r>
                      <w:rPr>
                        <w:rStyle w:val="Hyperlink"/>
                        <w:rFonts w:ascii="Georgia" w:hAnsi="Georgia" w:cs="Georgia"/>
                        <w:sz w:val="24"/>
                        <w:szCs w:val="24"/>
                      </w:rPr>
                      <w:t>Real Estate</w:t>
                    </w:r>
                  </w:hyperlink>
                </w:p>
              </w:tc>
            </w:tr>
          </w:tbl>
          <w:p w:rsidR="000B7E44" w:rsidRDefault="000B7E4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9_border4"/>
            </w:tblPr>
            <w:tblGrid>
              <w:gridCol w:w="3684"/>
            </w:tblGrid>
            <w:tr w:rsidR="00E30A23" w:rsidTr="00FE240B">
              <w:trPr>
                <w:trHeight w:val="158"/>
              </w:trPr>
              <w:tc>
                <w:tcPr>
                  <w:tcW w:w="3684" w:type="dxa"/>
                </w:tcPr>
                <w:p w:rsidR="00E30A23" w:rsidRPr="003D3503" w:rsidRDefault="0060354B">
                  <w:pPr>
                    <w:rPr>
                      <w:sz w:val="16"/>
                      <w:szCs w:val="16"/>
                    </w:rPr>
                  </w:pPr>
                  <w:r w:rsidRPr="003D3503">
                    <w:rPr>
                      <w:noProof/>
                      <w:color w:val="E7E6E6" w:themeColor="background2"/>
                      <w:sz w:val="16"/>
                      <w:szCs w:val="16"/>
                    </w:rPr>
                    <mc:AlternateContent>
                      <mc:Choice Requires="wps">
                        <w:drawing>
                          <wp:anchor distT="0" distB="0" distL="114300" distR="114300" simplePos="0" relativeHeight="251698176" behindDoc="0" locked="0" layoutInCell="1" allowOverlap="1">
                            <wp:simplePos x="0" y="0"/>
                            <wp:positionH relativeFrom="column">
                              <wp:posOffset>-3175</wp:posOffset>
                            </wp:positionH>
                            <wp:positionV relativeFrom="paragraph">
                              <wp:posOffset>58420</wp:posOffset>
                            </wp:positionV>
                            <wp:extent cx="21907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1907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F9D8BB" id="Straight Connector 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6pt" to="172.2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" strokecolor="#ccc" strokeweight="1.5pt">
                            <v:stroke joinstyle="miter"/>
                          </v:line>
                        </w:pict>
                      </mc:Fallback>
                    </mc:AlternateContent>
                  </w:r>
                </w:p>
              </w:tc>
            </w:tr>
          </w:tbl>
          <w:p w:rsidR="00E30A23" w:rsidRPr="00F20A7A" w:rsidRDefault="00E30A23">
            <w:pPr>
              <w:rPr>
                <w:sz w:val="4"/>
                <w:szCs w:val="4"/>
              </w:rPr>
            </w:pPr>
          </w:p>
          <w:p w:rsidR="004A1494" w:rsidRPr="00F20A7A" w:rsidRDefault="004A1494">
            <w:pPr>
              <w:rPr>
                <w:sz w:val="4"/>
                <w:szCs w:val="4"/>
              </w:rPr>
            </w:pPr>
          </w:p>
          <w:p w:rsidR="00D66ED7" w:rsidRDefault="00D66ED7">
            <w:pPr>
              <w:rPr>
                <w:sz w:val="4"/>
                <w:szCs w:val="4"/>
              </w:rPr>
            </w:pPr>
          </w:p>
          <w:p w:rsidR="0060354B" w:rsidRPr="00F20A7A" w:rsidRDefault="0060354B">
            <w:pPr>
              <w:rPr>
                <w:sz w:val="4"/>
                <w:szCs w:val="4"/>
              </w:rPr>
            </w:pPr>
          </w:p>
          <w:tbl>
            <w:tblPr>
              <w:tblStyle w:val="TableGrid"/>
              <w:tblW w:w="0" w:type="auto"/>
              <w:tblInd w:w="170" w:type="dxa"/>
              <w:tblLayout w:type="fixed"/>
              <w:tblLook w:val="04A0" w:firstRow="1" w:lastRow="0" w:firstColumn="1" w:lastColumn="0" w:noHBand="0" w:noVBand="1"/>
              <w:tblCaption w:val="index_33_Education and admissions"/>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de-DE"/>
                      <w:rFonts w:ascii="Calibri" w:hAnsi="Calibri" w:cs="Calibri"/>
                      <w:u w:val="none"/>
                      <w:sz w:val="40"/>
                      <w:szCs w:val="40"/>
                      <w:color w:val="58A618"/>
                    </w:rPr>
                    <w:t>Ausbildung und Zulassungen</w:t>
                  </w:r>
                </w:p>
              </w:tc>
            </w:tr>
          </w:tbl>
          <w:p w:rsidR="004A1494" w:rsidRPr="000F40F9" w:rsidRDefault="004A1494">
            <w:pPr>
              <w:rPr>
                <w:sz w:val="10"/>
                <w:szCs w:val="10"/>
              </w:rPr>
            </w:pPr>
          </w:p>
          <w:tbl>
            <w:tblPr>
              <w:tblStyle w:val="TableGrid"/>
              <w:tblW w:w="0" w:type="auto"/>
              <w:tblInd w:w="170" w:type="dxa"/>
              <w:tblLayout w:type="fixed"/>
              <w:tblLook w:val="04A0" w:firstRow="1" w:lastRow="0" w:firstColumn="1" w:lastColumn="0" w:noHBand="0" w:noVBand="1"/>
              <w:tblCaption w:val="index_34_Education"/>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de-DE"/>
                      <w:rFonts w:ascii="Calibri" w:hAnsi="Calibri" w:cs="Calibri"/>
                      <w:u w:val="none"/>
                      <w:sz w:val="40"/>
                      <w:szCs w:val="40"/>
                      <w:color w:val="58A618"/>
                    </w:rPr>
                    <w:t>Ausbildung</w:t>
                  </w:r>
                </w:p>
              </w:tc>
            </w:tr>
          </w:tbl>
          <w:p w:rsidR="00844541" w:rsidRPr="00F70CE0" w:rsidRDefault="00844541">
            <w:pPr>
              <w:rPr>
                <w:sz w:val="2"/>
                <w:szCs w:val="2"/>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5_EducationList"/>
            </w:tblPr>
            <w:tblGrid>
              <w:gridCol w:w="3684"/>
            </w:tblGrid>
            <w:tr>
              <w:tc>
                <w:tcPr>
                  <w:tcW w:w="3686.4" w:type="dxa"/>
                </w:tcPr>
                <w:p>
                  <w:pPr>
                    <w:spacing w:after="220"/>
                  </w:pPr>
                  <w:r>
                    <w:rPr>
                      <w:lang w:val="de-DE"/>
                      <w:rFonts w:ascii="Georgia" w:hAnsi="Georgia" w:cs="Georgia"/>
                      <w:u w:val="none"/>
                      <w:sz w:val="24"/>
                      <w:szCs w:val="24"/>
                      <w:color w:val="000000"/>
                    </w:rPr>
                    <w:t>Ruprecht-Karls-Universität Heidelberg</w:t>
                  </w:r>
                </w:p>
              </w:tc>
            </w:tr>
            <w:tr>
              <w:tc>
                <w:tcPr>
                  <w:tcW w:w="3686.4" w:type="dxa"/>
                </w:tcPr>
                <w:p>
                  <w:pPr>
                    <w:spacing w:after="220"/>
                  </w:pPr>
                  <w:r>
                    <w:rPr>
                      <w:lang w:val="de-DE"/>
                      <w:rFonts w:ascii="Georgia" w:hAnsi="Georgia" w:cs="Georgia"/>
                      <w:u w:val="none"/>
                      <w:sz w:val="24"/>
                      <w:szCs w:val="24"/>
                      <w:color w:val="000000"/>
                    </w:rPr>
                    <w:t>Universität Lausanne</w:t>
                  </w:r>
                </w:p>
              </w:tc>
            </w:tr>
            <w:tr>
              <w:tc>
                <w:tcPr>
                  <w:tcW w:w="3686.4" w:type="dxa"/>
                </w:tcPr>
                <w:p>
                  <w:pPr>
                    <w:spacing w:after="220"/>
                  </w:pPr>
                  <w:r>
                    <w:rPr>
                      <w:lang w:val="de-DE"/>
                      <w:rFonts w:ascii="Georgia" w:hAnsi="Georgia" w:cs="Georgia"/>
                      <w:u w:val="none"/>
                      <w:sz w:val="24"/>
                      <w:szCs w:val="24"/>
                      <w:color w:val="000000"/>
                    </w:rPr>
                    <w:t>Albert-Ludwigs-Universität Freiburg</w:t>
                  </w:r>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6_border6"/>
            </w:tblPr>
            <w:tblGrid>
              <w:gridCol w:w="3686"/>
            </w:tblGrid>
            <w:tr w:rsidR="00844541" w:rsidTr="00FE240B">
              <w:trPr>
                <w:trHeight w:val="170"/>
              </w:trPr>
              <w:tc>
                <w:tcPr>
                  <w:tcW w:w="3684" w:type="dxa"/>
                </w:tcPr>
                <w:p w:rsidR="00844541" w:rsidRPr="003D3503" w:rsidRDefault="00672193" w:rsidP="00FE240B">
                  <w:pPr>
                    <w:jc w:val="center"/>
                    <w:rPr>
                      <w:sz w:val="16"/>
                      <w:szCs w:val="16"/>
                    </w:rPr>
                  </w:pPr>
                  <w:r w:rsidRPr="003D3503">
                    <w:rPr>
                      <w:noProof/>
                      <w:color w:val="E7E6E6" w:themeColor="background2"/>
                      <w:sz w:val="16"/>
                      <w:szCs w:val="16"/>
                    </w:rPr>
                    <mc:AlternateContent>
                      <mc:Choice Requires="wps">
                        <w:drawing>
                          <wp:anchor distT="0" distB="0" distL="114300" distR="114300" simplePos="0" relativeHeight="251667456" behindDoc="0" locked="0" layoutInCell="1" allowOverlap="1" wp14:anchorId="103A25AF" wp14:editId="21C46AA4">
                            <wp:simplePos x="0" y="0"/>
                            <wp:positionH relativeFrom="column">
                              <wp:posOffset>-12700</wp:posOffset>
                            </wp:positionH>
                            <wp:positionV relativeFrom="paragraph">
                              <wp:posOffset>41275</wp:posOffset>
                            </wp:positionV>
                            <wp:extent cx="2228850" cy="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7D3DBD"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25pt" to="174.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" strokecolor="#ccc" strokeweight="1.5pt">
                            <v:stroke joinstyle="miter"/>
                          </v:line>
                        </w:pict>
                      </mc:Fallback>
                    </mc:AlternateContent>
                  </w:r>
                </w:p>
              </w:tc>
            </w:tr>
          </w:tbl>
          <w:p w:rsidR="00844541" w:rsidRPr="00F20A7A" w:rsidRDefault="00844541">
            <w:pPr>
              <w:rPr>
                <w:sz w:val="4"/>
                <w:szCs w:val="4"/>
              </w:rPr>
            </w:pPr>
          </w:p>
          <w:p w:rsidR="004A1494" w:rsidRPr="00F20A7A" w:rsidRDefault="004A1494">
            <w:pPr>
              <w:rPr>
                <w:sz w:val="4"/>
                <w:szCs w:val="4"/>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79721B" w:rsidRDefault="0079721B">
            <w:pPr>
              <w:rPr>
                <w:sz w:val="4"/>
                <w:szCs w:val="4"/>
              </w:rPr>
            </w:pPr>
          </w:p>
          <w:p w:rsidR="0079721B" w:rsidRDefault="0079721B">
            <w:pPr>
              <w:rPr>
                <w:sz w:val="4"/>
                <w:szCs w:val="4"/>
              </w:rPr>
            </w:pPr>
          </w:p>
          <w:p w:rsidR="001A7332" w:rsidRPr="001A7332" w:rsidRDefault="001A7332">
            <w:pPr>
              <w:rPr>
                <w:sz w:val="2"/>
                <w:szCs w:val="2"/>
              </w:rPr>
            </w:pPr>
          </w:p>
          <w:p w:rsidR="004A1494" w:rsidRPr="001A7332" w:rsidRDefault="0079721B">
            <w:pPr>
              <w:rPr>
                <w:sz w:val="4"/>
                <w:szCs w:val="4"/>
              </w:rPr>
            </w:pPr>
            <w:r>
              <w:rPr>
                <w:sz w:val="4"/>
                <w:szCs w:val="4"/>
              </w:rPr>
              <w:t xml:space="preserve">            </w:t>
            </w:r>
            <w:r w:rsidR="001A7332">
              <w:rPr>
                <w:sz w:val="4"/>
                <w:szCs w:val="4"/>
              </w:rPr>
              <w:t xml:space="preserve">                             </w:t>
            </w:r>
          </w:p>
          <w:p w:rsidR="00844541" w:rsidRPr="001A7332" w:rsidRDefault="00844541">
            <w:pPr>
              <w:rPr>
                <w:sz w:val="4"/>
                <w:szCs w:val="4"/>
              </w:rPr>
            </w:pPr>
          </w:p>
          <w:p w:rsidR="004A1494" w:rsidRPr="001A7332" w:rsidRDefault="004A1494">
            <w:pPr>
              <w:rPr>
                <w:sz w:val="4"/>
                <w:szCs w:val="4"/>
              </w:rPr>
            </w:pPr>
          </w:p>
          <w:p w:rsidR="00BF719B" w:rsidRDefault="00BF719B">
            <w:pPr>
              <w:rPr>
                <w:sz w:val="4"/>
                <w:szCs w:val="4"/>
              </w:rPr>
            </w:pPr>
          </w:p>
          <w:p w:rsidR="00BF719B" w:rsidRPr="001A7332" w:rsidRDefault="00BF719B">
            <w:pPr>
              <w:rPr>
                <w:sz w:val="4"/>
                <w:szCs w:val="4"/>
              </w:rPr>
            </w:pPr>
          </w:p>
          <w:p w:rsidR="001A7332" w:rsidRPr="001A7332" w:rsidRDefault="001A7332">
            <w:pPr>
              <w:rPr>
                <w:sz w:val="4"/>
                <w:szCs w:val="4"/>
              </w:rPr>
            </w:pPr>
          </w:p>
          <w:p w:rsidR="00E50650" w:rsidRPr="00E50650" w:rsidRDefault="00E50650">
            <w:pPr>
              <w:rPr>
                <w:sz w:val="2"/>
                <w:szCs w:val="2"/>
              </w:rPr>
            </w:pPr>
          </w:p>
          <w:p w:rsidR="00E50650" w:rsidRPr="00B9110E" w:rsidRDefault="00E50650">
            <w:pPr>
              <w:rPr>
                <w:sz w:val="2"/>
                <w:szCs w:val="2"/>
              </w:rPr>
            </w:pPr>
          </w:p>
          <w:p w:rsidR="00E50650" w:rsidRPr="009D34CC" w:rsidRDefault="00E50650">
            <w:pPr>
              <w:rPr>
                <w:sz w:val="4"/>
              </w:rPr>
            </w:pPr>
          </w:p>
          <w:p w:rsidR="00181440" w:rsidRDefault="00181440"/>
        </w:tc>
      </w:tr>
    </w:tbl>
    <w:p w:rsidR="00346825" w:rsidRDefault="00346825" w:rsidP="00262A00"/>
    <w:sectPr w:rsidR="00346825" w:rsidSect="00647B5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99D3FE78-3EC7-4FDD-ACDF-8077DDDBAFEF}"/>
    <w:embedBold r:id="rId2" w:fontKey="{1AEBAD1E-8477-4D02-A8CB-C60B593149A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75pt" o:bullet="t">
        <v:imagedata r:id="rId1" o:title="bulletSqr"/>
      </v:shape>
    </w:pict>
  </w:numPicBullet>
  <w:abstractNum w:abstractNumId="0">
    <w:nsid w:val="38C51E68"/>
    <w:multiLevelType w:val="hybridMultilevel"/>
    <w:tmpl w:val="795C24F4"/>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94DAE"/>
    <w:multiLevelType w:val="hybridMultilevel"/>
    <w:tmpl w:val="B072B17E"/>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saveSubset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155"/>
    <w:rsid w:val="00043D71"/>
    <w:rsid w:val="00086676"/>
    <w:rsid w:val="000A2301"/>
    <w:rsid w:val="000B7E44"/>
    <w:rsid w:val="000F40F9"/>
    <w:rsid w:val="00104DF8"/>
    <w:rsid w:val="00181440"/>
    <w:rsid w:val="0019690D"/>
    <w:rsid w:val="001A3264"/>
    <w:rsid w:val="001A7332"/>
    <w:rsid w:val="001C6E41"/>
    <w:rsid w:val="00203420"/>
    <w:rsid w:val="00222681"/>
    <w:rsid w:val="00232330"/>
    <w:rsid w:val="00262A00"/>
    <w:rsid w:val="002634EF"/>
    <w:rsid w:val="00270CBD"/>
    <w:rsid w:val="00286CAE"/>
    <w:rsid w:val="0033136F"/>
    <w:rsid w:val="00346825"/>
    <w:rsid w:val="00376D55"/>
    <w:rsid w:val="00396EE9"/>
    <w:rsid w:val="003A43D4"/>
    <w:rsid w:val="003C1354"/>
    <w:rsid w:val="003D3503"/>
    <w:rsid w:val="00404CF8"/>
    <w:rsid w:val="00423DCE"/>
    <w:rsid w:val="00431807"/>
    <w:rsid w:val="00436934"/>
    <w:rsid w:val="004442AC"/>
    <w:rsid w:val="00473DF3"/>
    <w:rsid w:val="00476EA3"/>
    <w:rsid w:val="0047702E"/>
    <w:rsid w:val="0048510A"/>
    <w:rsid w:val="0048514C"/>
    <w:rsid w:val="00495970"/>
    <w:rsid w:val="004A1494"/>
    <w:rsid w:val="004D0B41"/>
    <w:rsid w:val="004D1D63"/>
    <w:rsid w:val="004F5D1F"/>
    <w:rsid w:val="0053497B"/>
    <w:rsid w:val="005433FA"/>
    <w:rsid w:val="00564264"/>
    <w:rsid w:val="005807B6"/>
    <w:rsid w:val="00587360"/>
    <w:rsid w:val="005A1BA9"/>
    <w:rsid w:val="005A60D1"/>
    <w:rsid w:val="0060354B"/>
    <w:rsid w:val="00611079"/>
    <w:rsid w:val="006162AD"/>
    <w:rsid w:val="00616C0C"/>
    <w:rsid w:val="00623210"/>
    <w:rsid w:val="006254B8"/>
    <w:rsid w:val="0062660A"/>
    <w:rsid w:val="00640975"/>
    <w:rsid w:val="00647B50"/>
    <w:rsid w:val="00672193"/>
    <w:rsid w:val="00676F0E"/>
    <w:rsid w:val="006F2173"/>
    <w:rsid w:val="006F77A6"/>
    <w:rsid w:val="007007D0"/>
    <w:rsid w:val="007620E0"/>
    <w:rsid w:val="007701D2"/>
    <w:rsid w:val="007939F3"/>
    <w:rsid w:val="0079721B"/>
    <w:rsid w:val="00797A63"/>
    <w:rsid w:val="007B0F1C"/>
    <w:rsid w:val="007E754D"/>
    <w:rsid w:val="007F3AE2"/>
    <w:rsid w:val="007F54F5"/>
    <w:rsid w:val="0081713D"/>
    <w:rsid w:val="00817644"/>
    <w:rsid w:val="00830C26"/>
    <w:rsid w:val="00844541"/>
    <w:rsid w:val="0089261B"/>
    <w:rsid w:val="008967D7"/>
    <w:rsid w:val="008A4C31"/>
    <w:rsid w:val="008C54CB"/>
    <w:rsid w:val="008D45A3"/>
    <w:rsid w:val="008F5988"/>
    <w:rsid w:val="00902A92"/>
    <w:rsid w:val="0094151E"/>
    <w:rsid w:val="00966AB7"/>
    <w:rsid w:val="009B2F68"/>
    <w:rsid w:val="009C2F6D"/>
    <w:rsid w:val="009D25A3"/>
    <w:rsid w:val="009D34CC"/>
    <w:rsid w:val="009E0501"/>
    <w:rsid w:val="009E09CD"/>
    <w:rsid w:val="00A02E4F"/>
    <w:rsid w:val="00A408AD"/>
    <w:rsid w:val="00A521B6"/>
    <w:rsid w:val="00A64B8B"/>
    <w:rsid w:val="00AB18F6"/>
    <w:rsid w:val="00AC0D08"/>
    <w:rsid w:val="00AE560A"/>
    <w:rsid w:val="00AE7417"/>
    <w:rsid w:val="00B2145A"/>
    <w:rsid w:val="00B3305F"/>
    <w:rsid w:val="00B412BC"/>
    <w:rsid w:val="00B4431E"/>
    <w:rsid w:val="00B529CC"/>
    <w:rsid w:val="00B67200"/>
    <w:rsid w:val="00B72BF9"/>
    <w:rsid w:val="00B9110E"/>
    <w:rsid w:val="00B9477C"/>
    <w:rsid w:val="00BD7E38"/>
    <w:rsid w:val="00BE74FC"/>
    <w:rsid w:val="00BF719B"/>
    <w:rsid w:val="00C3219D"/>
    <w:rsid w:val="00C45C14"/>
    <w:rsid w:val="00CC7FD0"/>
    <w:rsid w:val="00D01155"/>
    <w:rsid w:val="00D36AC0"/>
    <w:rsid w:val="00D54D47"/>
    <w:rsid w:val="00D552F4"/>
    <w:rsid w:val="00D61010"/>
    <w:rsid w:val="00D66ED7"/>
    <w:rsid w:val="00D74D97"/>
    <w:rsid w:val="00D80BC3"/>
    <w:rsid w:val="00D932FF"/>
    <w:rsid w:val="00DB1C60"/>
    <w:rsid w:val="00DF0850"/>
    <w:rsid w:val="00E14FC9"/>
    <w:rsid w:val="00E21B50"/>
    <w:rsid w:val="00E2312E"/>
    <w:rsid w:val="00E30A23"/>
    <w:rsid w:val="00E50650"/>
    <w:rsid w:val="00E521F0"/>
    <w:rsid w:val="00E9451A"/>
    <w:rsid w:val="00F20A7A"/>
    <w:rsid w:val="00F70CE0"/>
    <w:rsid w:val="00F90870"/>
    <w:rsid w:val="00FA4F1F"/>
    <w:rsid w:val="00FE240B"/>
    <w:rsid w:val="00FF36A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7F4A03-BB9A-46A7-AF1C-3EBDC237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11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01155"/>
    <w:rPr>
      <w:sz w:val="16"/>
      <w:szCs w:val="16"/>
    </w:rPr>
  </w:style>
  <w:style w:type="paragraph" w:styleId="CommentText">
    <w:name w:val="annotation text"/>
    <w:basedOn w:val="Normal"/>
    <w:link w:val="CommentTextChar"/>
    <w:uiPriority w:val="99"/>
    <w:semiHidden/>
    <w:unhideWhenUsed/>
    <w:rsid w:val="00D01155"/>
    <w:pPr>
      <w:spacing w:line="240" w:lineRule="auto"/>
    </w:pPr>
    <w:rPr>
      <w:sz w:val="20"/>
      <w:szCs w:val="20"/>
    </w:rPr>
  </w:style>
  <w:style w:type="character" w:customStyle="1" w:styleId="CommentTextChar">
    <w:name w:val="Comment Text Char"/>
    <w:basedOn w:val="DefaultParagraphFont"/>
    <w:link w:val="CommentText"/>
    <w:uiPriority w:val="99"/>
    <w:semiHidden/>
    <w:rsid w:val="00D01155"/>
    <w:rPr>
      <w:sz w:val="20"/>
      <w:szCs w:val="20"/>
    </w:rPr>
  </w:style>
  <w:style w:type="paragraph" w:styleId="CommentSubject">
    <w:name w:val="annotation subject"/>
    <w:basedOn w:val="CommentText"/>
    <w:next w:val="CommentText"/>
    <w:link w:val="CommentSubjectChar"/>
    <w:uiPriority w:val="99"/>
    <w:semiHidden/>
    <w:unhideWhenUsed/>
    <w:rsid w:val="00D01155"/>
    <w:rPr>
      <w:b/>
      <w:bCs/>
    </w:rPr>
  </w:style>
  <w:style w:type="character" w:customStyle="1" w:styleId="CommentSubjectChar">
    <w:name w:val="Comment Subject Char"/>
    <w:basedOn w:val="CommentTextChar"/>
    <w:link w:val="CommentSubject"/>
    <w:uiPriority w:val="99"/>
    <w:semiHidden/>
    <w:rsid w:val="00D01155"/>
    <w:rPr>
      <w:b/>
      <w:bCs/>
      <w:sz w:val="20"/>
      <w:szCs w:val="20"/>
    </w:rPr>
  </w:style>
  <w:style w:type="paragraph" w:styleId="BalloonText">
    <w:name w:val="Balloon Text"/>
    <w:basedOn w:val="Normal"/>
    <w:link w:val="BalloonTextChar"/>
    <w:uiPriority w:val="99"/>
    <w:semiHidden/>
    <w:unhideWhenUsed/>
    <w:rsid w:val="00D011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155"/>
    <w:rPr>
      <w:rFonts w:ascii="Segoe UI" w:hAnsi="Segoe UI" w:cs="Segoe UI"/>
      <w:sz w:val="18"/>
      <w:szCs w:val="18"/>
    </w:rPr>
  </w:style>
  <w:style w:type="paragraph" w:styleId="ListParagraph">
    <w:name w:val="List Paragraph"/>
    <w:basedOn w:val="Normal"/>
    <w:uiPriority w:val="34"/>
    <w:qFormat/>
    <w:rsid w:val="009E09CD"/>
    <w:pPr>
      <w:ind w:left="720"/>
      <w:contextualSpacing/>
    </w:pPr>
  </w:style>
  <w:style w:type="table" w:styleId="PlainTable4">
    <w:name w:val="Plain Table 4"/>
    <w:basedOn w:val="TableNormal"/>
    <w:uiPriority w:val="44"/>
    <w:rsid w:val="00376D5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word/media/b7e5e071-8474-468a-8d61-a5f8b8eea06d.jpeg" Id="Rdad099bcc67e4baf" /><Relationship Type="http://schemas.openxmlformats.org/officeDocument/2006/relationships/hyperlink" Target="mailto:sabine.adams@hoganlovells.com" TargetMode="External" Id="R6963857776514892" /><Relationship Type="http://schemas.openxmlformats.org/officeDocument/2006/relationships/hyperlink" Target="https://mc-7c5ead77-4153-4f21-9a29-b0c7-cm.azurewebsites.net//de/service/real-estate" TargetMode="External" Id="Rcde72f423fe34e80" /><Relationship Type="http://schemas.openxmlformats.org/officeDocument/2006/relationships/hyperlink" Target="https://mc-7c5ead77-4153-4f21-9a29-b0c7-cm.azurewebsites.net//de/service/real-estate-finance" TargetMode="External" Id="Rc7f5b8e072bb4b10" /><Relationship Type="http://schemas.openxmlformats.org/officeDocument/2006/relationships/hyperlink" Target="https://mc-7c5ead77-4153-4f21-9a29-b0c7-cm.azurewebsites.net//de/sector/real-estate" TargetMode="External" Id="R93c3015db3ae4b8d" /></Relationships>
</file>

<file path=word/_rels/fontTable.xml.rels>&#65279;<?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numbering.xml.rels>&#65279;<?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02EA9-7C84-4A3F-97AA-47ABD2406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Meenakshi Aggarwal</dc:creator>
  <cp:keywords/>
  <dc:description/>
  <cp:lastModifiedBy>Diksha Gupta</cp:lastModifiedBy>
  <cp:revision>86</cp:revision>
  <dcterms:created xsi:type="dcterms:W3CDTF">2017-05-23T15:09:00Z</dcterms:created>
  <dcterms:modified xsi:type="dcterms:W3CDTF">2018-03-27T11:28:00Z</dcterms:modified>
</cp:coreProperties>
</file>