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odttf" ContentType="application/vnd.openxmlformats-officedocument.obfuscatedFont"/>
  <Default Extension="gif" ContentType="image/gif"/>
  <Default Extension="png" ContentType="image/png"/>
  <Default Extension="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PlainTable4"/>
        <w:tblW w:w="10080" w:type="dxa"/>
        <w:tblInd w:w="-630" w:type="dxa"/>
        <w:tblLayout w:type="fixed"/>
        <w:tblLook w:val="01E0" w:firstRow="1" w:lastRow="1" w:firstColumn="1" w:lastColumn="1" w:noHBand="0" w:noVBand="0"/>
      </w:tblPr>
      <w:tblGrid>
        <w:gridCol w:w="6096"/>
        <w:gridCol w:w="3984"/>
      </w:tblGrid>
      <w:tr w:rsidR="004A1494" w:rsidTr="00E14F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6" w:type="dxa"/>
          </w:tcPr>
          <w:tbl>
            <w:tblPr>
              <w:tblStyle w:val="TableGrid"/>
              <w:tblpPr w:leftFromText="180" w:rightFromText="180" w:horzAnchor="page" w:tblpX="86" w:tblpY="225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_hllogo"/>
            </w:tblPr>
            <w:tblGrid>
              <w:gridCol w:w="1990"/>
            </w:tblGrid>
            <w:tr w:rsidR="004A1494" w:rsidTr="00DB1C60">
              <w:trPr>
                <w:trHeight w:val="1793"/>
              </w:trPr>
              <w:tc>
                <w:tcPr>
                  <w:tcW w:w="1990" w:type="dxa"/>
                </w:tcPr>
                <w:p w:rsidR="004A1494" w:rsidRDefault="004A1494" w:rsidP="00D01155">
                  <w:r>
                    <w:rPr>
                      <w:noProof/>
                    </w:rPr>
                    <w:drawing>
                      <wp:inline distT="0" distB="0" distL="0" distR="0" wp14:anchorId="02936506" wp14:editId="6B973CDE">
                        <wp:extent cx="1104900" cy="110490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05228" cy="110522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A1494" w:rsidRDefault="004A1494" w:rsidP="00D01155">
            <w:pPr>
              <w:ind w:left="-383" w:firstLine="383"/>
            </w:pPr>
            <w:r>
              <w:t xml:space="preserve"> </w:t>
            </w: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616C0C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_BioName"/>
            </w:tblPr>
            <w:tblGrid>
              <w:gridCol w:w="5841"/>
            </w:tblGrid>
            <w:tr w:rsidR="004A1494" w:rsidTr="00FF36A3">
              <w:trPr>
                <w:trHeight w:val="565"/>
              </w:trPr>
              <w:tc>
                <w:tcPr>
                  <w:tcW w:w="5841" w:type="dxa"/>
                </w:tcPr>
                <w:p w:rsidR="004A1494" w:rsidRPr="00104DF8" w:rsidRDefault="004A1494" w:rsidP="00D01155">
                  <w:pPr>
                    <w:rPr>
                      <w:color w:val="2C5E4F"/>
                      <w:sz w:val="48"/>
                      <w:szCs w:val="48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8"/>
                      <w:szCs w:val="48"/>
                      <w:color w:val="2C5E4F"/>
                    </w:rPr>
                    <w:t>Christopher W. Weigand</w:t>
                  </w:r>
                </w:p>
              </w:tc>
            </w:tr>
          </w:tbl>
          <w:p w:rsidR="004A1494" w:rsidRPr="007F3AE2" w:rsidRDefault="004A1494" w:rsidP="00616C0C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_Position"/>
            </w:tblPr>
            <w:tblGrid>
              <w:gridCol w:w="5841"/>
            </w:tblGrid>
            <w:tr w:rsidR="004A1494" w:rsidTr="00FF36A3">
              <w:trPr>
                <w:trHeight w:val="322"/>
              </w:trPr>
              <w:tc>
                <w:tcPr>
                  <w:tcW w:w="5841" w:type="dxa"/>
                </w:tcPr>
                <w:p w:rsidR="004A1494" w:rsidRPr="00C3219D" w:rsidRDefault="004A1494" w:rsidP="00D01155">
                  <w:pPr>
                    <w:rPr>
                      <w:sz w:val="28"/>
                      <w:szCs w:val="28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2"/>
                      <w:szCs w:val="32"/>
                      <w:color w:val="000000"/>
                    </w:rPr>
                    <w:t>Partner</w:t>
                  </w:r>
                </w:p>
              </w:tc>
            </w:tr>
          </w:tbl>
          <w:p w:rsidR="004A1494" w:rsidRPr="007F3AE2" w:rsidRDefault="004A1494" w:rsidP="00D54D47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584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_OfficeLocation"/>
            </w:tblPr>
            <w:tblGrid>
              <w:gridCol w:w="5841"/>
            </w:tblGrid>
            <w:tr w:rsidR="004A1494" w:rsidTr="00DF0850">
              <w:trPr>
                <w:trHeight w:val="366"/>
              </w:trPr>
              <w:tc>
                <w:tcPr>
                  <w:tcW w:w="5841" w:type="dxa"/>
                </w:tcPr>
                <w:p w:rsidR="004A1494" w:rsidRPr="0094151E" w:rsidRDefault="00564264" w:rsidP="00D01155">
                  <w:pPr>
                    <w:rPr>
                      <w:rFonts w:cstheme="minorHAnsi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8"/>
                      <w:szCs w:val="28"/>
                      <w:color w:val="000000"/>
                    </w:rPr>
                    <w:t>Denver
</w:t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8"/>
                      <w:szCs w:val="28"/>
                      <w:color w:val="000000"/>
                    </w:rPr>
                    <w:br/>
                  </w:r>
                </w:p>
              </w:tc>
            </w:tr>
          </w:tbl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p w:rsidR="009D34CC" w:rsidRPr="009E0501" w:rsidRDefault="009D34CC" w:rsidP="00D01155">
            <w:pPr>
              <w:ind w:left="-383" w:firstLine="383"/>
              <w:rPr>
                <w:sz w:val="2"/>
                <w:szCs w:val="2"/>
              </w:rPr>
            </w:pPr>
          </w:p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5_Biography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color w:val="58A618"/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Biography</w:t>
                  </w:r>
                </w:p>
              </w:tc>
            </w:tr>
          </w:tbl>
          <w:p w:rsidR="004A1494" w:rsidRPr="00086676" w:rsidRDefault="004A1494" w:rsidP="009E0501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6_BiographyContent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>
                  <w:pPr>
                    <w:spacing w:line="276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>As a partner in the Denver office, Chris Weigand focuses his practice on a full range of business transactions, including domestic and cross-border mergers and acquisitions, joint ventures and strategic investments. He advises clients in a variety of industries, with a focus on the sports, entertainment, hospitality, and health care industries. </w:t>
                  </w:r>
                  <w:r>
                    <w:br/>
                  </w:r>
                </w:p>
                <w:p>
                  <w:pPr>
                    <w:spacing w:line="276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>Whether he is working with multi-billion dollar global businesses, family offices or emerging growth companies, Chris works side-by-side with his clients' management teams to navigate complex issues and successfully execute their transactions.  </w:t>
                  </w:r>
                  <w:r>
                    <w:br/>
                  </w:r>
                </w:p>
                <w:p>
                  <w:pPr>
                    <w:spacing w:line="276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 xml:space="preserve">While in law school at the University of Colorado, Chris served as a member of the </w:t>
                  </w:r>
                  <w:r>
                    <w:rPr>
                      <w:rFonts w:ascii="Georgia" w:hAnsi="Georgia" w:cs="Georgia"/>
                      <w:sz w:val="24"/>
                      <w:szCs w:val="24"/>
                      <w:i/>
                    </w:rPr>
                    <w:t>University of Colorado Law Review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 xml:space="preserve"> and as the president of the Business Law Association.</w:t>
                  </w:r>
                  <w:r>
                    <w:br/>
                  </w:r>
                </w:p>
              </w:tc>
            </w:tr>
          </w:tbl>
          <w:p w:rsidR="009D34CC" w:rsidRPr="00086676" w:rsidRDefault="009D34CC" w:rsidP="00A408AD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7_Representative Experience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color w:val="58A618"/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Representative experience</w:t>
                  </w:r>
                </w:p>
              </w:tc>
            </w:tr>
          </w:tbl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8_RepresentativeExperienceContent"/>
            </w:tblPr>
            <w:tblGrid>
              <w:gridCol w:w="5841"/>
            </w:tblGrid>
            <w:tr w:rsidR="004A1494" w:rsidTr="00FF36A3">
              <w:tc>
                <w:tcPr>
                  <w:tcW w:w="5846.4" w:type="dxa"/>
                </w:tcPr>
                <w:p>
                  <w:pPr/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Advised Anschutz Entertainment Group, Inc. on creating ASM Global, a joint venture with Onex Partners to run the global venue management businesses of AEG Facilities and SMG.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Advised AEG Presents on live music business acquisitions and joint ventures (The Bowery Presents, Promowest Productions, Zero Mile Presents, and Frontier Touring).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Advised the Tampa Bay Lightning, and its controlling owner, Jeffrey Vinik, in connection with a minority investment by Arctos Sports Partners.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Advised Silver Lake Partners and Quorum Business Solutions on the sale of Quorum to Thoma Bravo.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Represented Xanterra Parks &amp; Resorts, Inc. with respect to the acquisition and disposition of multiple businesses.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Advised Joe Tsai, co-founder of Alibaba Group and owner of the NBA's Brooklyn Nets and the National Lacrosse League (NLL) San Diego Seals, in the purchase of a new expansion Las Vegas-based NLL team.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Represented a major international automotive manufacturer in its three investments in Rivian Automotive. </w:t>
                  </w:r>
                </w:p>
              </w:tc>
            </w:tr>
          </w:tbl>
          <w:p w:rsidR="004A1494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9D34CC" w:rsidRPr="00086676" w:rsidRDefault="009D34CC" w:rsidP="009E0501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1_Latest thinking and events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Latest thinking and events</w:t>
                  </w:r>
                </w:p>
              </w:tc>
            </w:tr>
          </w:tbl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2_LatestthinkingandeventsList"/>
            </w:tblPr>
            <w:tblGrid>
              <w:gridCol w:w="5841"/>
            </w:tblGrid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Awards &amp; rankings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Hogan Lovells wins Law360 Practice Groups of the Year for Government Contracts, Real Estate, and Sports &amp; Betting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21 January 2026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Press releases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Messi Signs Contract Extension with Inter Miami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27 October 2025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Press releases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Hogan Lovells advises Seattle Sounders FC in investment in NWSL's Seattle Reign FC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24 June 2024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Press releases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Hogan Lovells plays prominent role in bringing Lionel Messi to Major League Soccer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19 July 2023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Press releases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Hogan Lovells welcomes the New Year with 38 new partner and 77 new counsel promotions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04 January 2023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Insights and Analysis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Sports and entertainment: Key industry topics surrounding the COVID-19 pandemic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23 March 2020</w:t>
                  </w:r>
                </w:p>
              </w:tc>
            </w:tr>
          </w:tbl>
          <w:p w:rsidR="004A1494" w:rsidRPr="000F40F9" w:rsidRDefault="004A1494" w:rsidP="00D01155">
            <w:pPr>
              <w:ind w:left="-383" w:firstLine="383"/>
              <w:rPr>
                <w:sz w:val="8"/>
                <w:szCs w:val="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84" w:type="dxa"/>
          </w:tcPr>
          <w:p w:rsidR="004A1494" w:rsidRDefault="004A1494" w:rsidP="004A1494">
            <w:pPr>
              <w:ind w:right="-1008"/>
            </w:pPr>
          </w:p>
          <w:tbl>
            <w:tblPr>
              <w:tblStyle w:val="TableGrid"/>
              <w:tblW w:w="3701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3_BioImage"/>
            </w:tblPr>
            <w:tblGrid>
              <w:gridCol w:w="3701"/>
            </w:tblGrid>
            <w:tr w:rsidR="004A1494" w:rsidTr="0081713D">
              <w:trPr>
                <w:trHeight w:val="3506"/>
              </w:trPr>
              <w:tc>
                <w:tcPr>
                  <w:tcW w:w="3701" w:type="dxa"/>
                </w:tcPr>
                <w:p w:rsidR="004A1494" w:rsidRDefault="00B4431E">
                  <w:r xmlns:w="http://schemas.openxmlformats.org/wordprocessingml/2006/main">
                    <drawing xmlns="http://schemas.openxmlformats.org/wordprocessingml/2006/main">
                      <wp:inline xmlns:wp="http://schemas.openxmlformats.org/drawingml/2006/wordprocessingDrawing" distT="0" distB="0" distL="0" distR="0">
                        <wp:extent cx="2190980" cy="2190980"/>
                        <wp:effectExtent l="0" t="0" r="0" b="0"/>
                        <wp:docPr id="3" name="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xmlns:r="http://schemas.openxmlformats.org/officeDocument/2006/relationships" r:embed="Rb7301319e47f4e4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980" cy="21909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drawing>
                  </w:r>
                </w:p>
              </w:tc>
            </w:tr>
          </w:tbl>
          <w:p w:rsidR="004A1494" w:rsidRPr="00611079" w:rsidRDefault="004A1494">
            <w:pPr>
              <w:rPr>
                <w:sz w:val="16"/>
                <w:szCs w:val="16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4_Phone"/>
            </w:tblPr>
            <w:tblGrid>
              <w:gridCol w:w="3684"/>
            </w:tblGrid>
            <w:tr w:rsidR="004A1494" w:rsidTr="008F5988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Phone</w:t>
                  </w:r>
                </w:p>
              </w:tc>
            </w:tr>
          </w:tbl>
          <w:p w:rsidR="004A1494" w:rsidRPr="00F20A7A" w:rsidRDefault="00F20A7A">
            <w:pPr>
              <w:rPr>
                <w:sz w:val="4"/>
                <w:szCs w:val="4"/>
              </w:rPr>
            </w:pPr>
            <w:r>
              <w:t xml:space="preserve">          </w:t>
            </w: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5_Phone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4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+1 303 454 2424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6_Fax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Fax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7_Fax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4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+1 303 899 7333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8_Email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Email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9_email@email.com"/>
            </w:tblPr>
            <w:tblGrid>
              <w:gridCol w:w="3684"/>
            </w:tblGrid>
            <w:tr w:rsidR="004A1494" w:rsidTr="00222681">
              <w:tc>
                <w:tcPr>
                  <w:tcW w:w="3684" w:type="dxa"/>
                </w:tcPr>
                <w:p w:rsidR="004A1494" w:rsidRDefault="004A1494">
                  <w:hyperlink r:id="Reb1adef664754559" w:history="1">
                    <w:r>
                      <w:rPr>
                        <w:rStyle w:val="Hyperlink"/>
                        <w:rFonts w:ascii="Georgia" w:hAnsi="Georgia" w:cs="Georgia"/>
                        <w:sz w:val="22"/>
                        <w:szCs w:val="22"/>
                        <w:u w:val="none"/>
                      </w:rPr>
                      <w:t>christopher.weigand@hoganlovells.com</w:t>
                    </w:r>
                  </w:hyperlink>
                </w:p>
              </w:tc>
            </w:tr>
          </w:tbl>
          <w:p w:rsidR="004A1494" w:rsidRPr="00222681" w:rsidRDefault="004A1494">
            <w:pPr>
              <w:rPr>
                <w:sz w:val="24"/>
                <w:szCs w:val="2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0_border1"/>
            </w:tblPr>
            <w:tblGrid>
              <w:gridCol w:w="3684"/>
            </w:tblGrid>
            <w:tr w:rsidR="00D66ED7" w:rsidRPr="003D3503" w:rsidTr="00FE240B">
              <w:trPr>
                <w:trHeight w:val="161"/>
              </w:trPr>
              <w:tc>
                <w:tcPr>
                  <w:tcW w:w="3684" w:type="dxa"/>
                </w:tcPr>
                <w:p w:rsidR="00D66ED7" w:rsidRPr="003D3503" w:rsidRDefault="008967D7" w:rsidP="00222681">
                  <w:pPr>
                    <w:ind w:left="30" w:hanging="30"/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0" locked="0" layoutInCell="1" allowOverlap="1" wp14:anchorId="14B0BB3C" wp14:editId="5B0B9987">
                            <wp:simplePos x="0" y="0"/>
                            <wp:positionH relativeFrom="column">
                              <wp:posOffset>6350</wp:posOffset>
                            </wp:positionH>
                            <wp:positionV relativeFrom="paragraph">
                              <wp:posOffset>52706</wp:posOffset>
                            </wp:positionV>
                            <wp:extent cx="2200275" cy="0"/>
                            <wp:effectExtent l="0" t="0" r="28575" b="19050"/>
                            <wp:wrapNone/>
                            <wp:docPr id="11" name="Straight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0027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483564" id="Straight Connector 1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4.15pt" to="173.7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423DCE" w:rsidRPr="007007D0" w:rsidRDefault="00423DCE">
            <w:pPr>
              <w:rPr>
                <w:b w:val="0"/>
                <w:bCs w:val="0"/>
                <w:sz w:val="2"/>
                <w:szCs w:val="2"/>
              </w:rPr>
            </w:pPr>
          </w:p>
          <w:p w:rsidR="00D66ED7" w:rsidRPr="007007D0" w:rsidRDefault="00D66ED7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Ind w:w="1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4_Practices"/>
            </w:tblPr>
            <w:tblGrid>
              <w:gridCol w:w="3577"/>
            </w:tblGrid>
            <w:tr w:rsidR="00B67200" w:rsidTr="00B67200">
              <w:tc>
                <w:tcPr>
                  <w:tcW w:w="3577" w:type="dxa"/>
                </w:tcPr>
                <w:p w:rsidR="00B67200" w:rsidRPr="00B67200" w:rsidRDefault="00B67200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Practices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5_Practice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d61fd75195ba4635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Mergers and Acquisitions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a9aef1fd17f340cf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Joint Ventures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8d67f037c03848e5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Leveraged and Acquisition Finance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695fcd935b624944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Private Equity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8b01eb11d086497b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Venture Capital and Emerging Companies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d79b19bfd2fe41ff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Complex Contracting</w:t>
                    </w:r>
                  </w:hyperlink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6_border3"/>
            </w:tblPr>
            <w:tblGrid>
              <w:gridCol w:w="3686"/>
            </w:tblGrid>
            <w:tr w:rsidR="00D66ED7" w:rsidTr="00FE240B">
              <w:trPr>
                <w:trHeight w:val="158"/>
              </w:trPr>
              <w:tc>
                <w:tcPr>
                  <w:tcW w:w="3684" w:type="dxa"/>
                </w:tcPr>
                <w:p w:rsidR="00D66ED7" w:rsidRPr="003D3503" w:rsidRDefault="008967D7">
                  <w:pPr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 wp14:anchorId="67BFDA33" wp14:editId="4622D3E2">
                            <wp:simplePos x="0" y="0"/>
                            <wp:positionH relativeFrom="column">
                              <wp:posOffset>6349</wp:posOffset>
                            </wp:positionH>
                            <wp:positionV relativeFrom="paragraph">
                              <wp:posOffset>69851</wp:posOffset>
                            </wp:positionV>
                            <wp:extent cx="2219325" cy="0"/>
                            <wp:effectExtent l="0" t="0" r="28575" b="19050"/>
                            <wp:wrapNone/>
                            <wp:docPr id="9" name="Straight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932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C5E1E68" id="Straight Connector 9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5.5pt" to="175.2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7_Industries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Industries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8_Industrie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672b008804e54b49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Sports, Media and Entertainment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5223a6c61e434a4c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Private Capital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70e335cc892e4716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Automotive and Mobility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b4cc54da2a02440a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Life Sciences and Health Care</w:t>
                    </w:r>
                  </w:hyperlink>
                </w:p>
              </w:tc>
            </w:tr>
          </w:tbl>
          <w:p w:rsidR="000B7E44" w:rsidRDefault="000B7E4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9_border4"/>
            </w:tblPr>
            <w:tblGrid>
              <w:gridCol w:w="3684"/>
            </w:tblGrid>
            <w:tr w:rsidR="00E30A23" w:rsidTr="00FE240B">
              <w:trPr>
                <w:trHeight w:val="158"/>
              </w:trPr>
              <w:tc>
                <w:tcPr>
                  <w:tcW w:w="3684" w:type="dxa"/>
                </w:tcPr>
                <w:p w:rsidR="00E30A23" w:rsidRPr="003D3503" w:rsidRDefault="0060354B">
                  <w:pPr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8176" behindDoc="0" locked="0" layoutInCell="1" allowOverlap="1">
                            <wp:simplePos x="0" y="0"/>
                            <wp:positionH relativeFrom="column">
                              <wp:posOffset>-3175</wp:posOffset>
                            </wp:positionH>
                            <wp:positionV relativeFrom="paragraph">
                              <wp:posOffset>58420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5" name="Straight Connector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1907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DF9D8BB" id="Straight Connector 5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25pt,4.6pt" to="172.2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E30A23" w:rsidRPr="00F20A7A" w:rsidRDefault="00E30A23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0_Areas of Focus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Areas of focus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1_AreaofFocu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83846b4779b14bf1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Sports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3fe63a6809424e41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Media and Entertainment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f768ae28bca3423f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Cross-border Mergers and Acquisitions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16b31eac63f240c7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Raising Equity Capital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e03942f7574f4503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Bolt-ons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c5f28e1736434ce2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Secondaries and Coinvestments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c94638c4172144ec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Buy-ins and Buy-outs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f564e3b5c95e44ac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Exits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f2e424e86d8f40f7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Corporate Group Structures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943d593eb6a147f5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Company Formation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937e1c3632c14f47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Emerging Companies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07d521d29154441b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Co-investments</w:t>
                    </w:r>
                  </w:hyperlink>
                </w:p>
              </w:tc>
            </w:tr>
          </w:tbl>
          <w:p w:rsidR="00D66ED7" w:rsidRDefault="00D66ED7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2_border5"/>
            </w:tblPr>
            <w:tblGrid>
              <w:gridCol w:w="3684"/>
            </w:tblGrid>
            <w:tr w:rsidR="0060354B" w:rsidTr="00FE240B">
              <w:trPr>
                <w:trHeight w:val="158"/>
              </w:trPr>
              <w:tc>
                <w:tcPr>
                  <w:tcW w:w="3684" w:type="dxa"/>
                </w:tcPr>
                <w:p w:rsidR="0060354B" w:rsidRDefault="0060354B">
                  <w:pPr>
                    <w:rPr>
                      <w:sz w:val="4"/>
                      <w:szCs w:val="4"/>
                    </w:rPr>
                  </w:pPr>
                  <w:r w:rsidRPr="009D25A3">
                    <w:rPr>
                      <w:noProof/>
                      <w:color w:val="E7E6E6" w:themeColor="background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1008" behindDoc="0" locked="0" layoutInCell="1" allowOverlap="1" wp14:anchorId="2F6A9D8C" wp14:editId="282AE259">
                            <wp:simplePos x="0" y="0"/>
                            <wp:positionH relativeFrom="column">
                              <wp:posOffset>-3174</wp:posOffset>
                            </wp:positionH>
                            <wp:positionV relativeFrom="paragraph">
                              <wp:posOffset>50800</wp:posOffset>
                            </wp:positionV>
                            <wp:extent cx="2209800" cy="0"/>
                            <wp:effectExtent l="0" t="0" r="19050" b="19050"/>
                            <wp:wrapNone/>
                            <wp:docPr id="7" name="Straight Connector 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22098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32D387B" id="Straight Connector 7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25pt,4pt" to="173.7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60354B" w:rsidRPr="00F20A7A" w:rsidRDefault="0060354B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Layout w:type="fixed"/>
              <w:tblLook w:val="04A0" w:firstRow="1" w:lastRow="0" w:firstColumn="1" w:lastColumn="0" w:noHBand="0" w:noVBand="1"/>
              <w:tblCaption w:val="index_33_Education and admissions"/>
            </w:tblPr>
            <w:tblGrid>
              <w:gridCol w:w="3684"/>
            </w:tblGrid>
            <w:tr w:rsidR="004A1494" w:rsidTr="000F40F9">
              <w:tc>
                <w:tcPr>
                  <w:tcW w:w="368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Education and admissions</w:t>
                  </w:r>
                </w:p>
              </w:tc>
            </w:tr>
          </w:tbl>
          <w:p w:rsidR="004A1494" w:rsidRPr="000F40F9" w:rsidRDefault="004A1494">
            <w:pPr>
              <w:rPr>
                <w:sz w:val="10"/>
                <w:szCs w:val="10"/>
              </w:rPr>
            </w:pPr>
          </w:p>
          <w:tbl>
            <w:tblPr>
              <w:tblStyle w:val="TableGrid"/>
              <w:tblW w:w="0" w:type="auto"/>
              <w:tblInd w:w="170" w:type="dxa"/>
              <w:tblLayout w:type="fixed"/>
              <w:tblLook w:val="04A0" w:firstRow="1" w:lastRow="0" w:firstColumn="1" w:lastColumn="0" w:noHBand="0" w:noVBand="1"/>
              <w:tblCaption w:val="index_34_Education"/>
            </w:tblPr>
            <w:tblGrid>
              <w:gridCol w:w="3684"/>
            </w:tblGrid>
            <w:tr w:rsidR="004A1494" w:rsidTr="000F40F9">
              <w:tc>
                <w:tcPr>
                  <w:tcW w:w="368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Education</w:t>
                  </w:r>
                </w:p>
              </w:tc>
            </w:tr>
          </w:tbl>
          <w:p w:rsidR="00844541" w:rsidRPr="00F70CE0" w:rsidRDefault="00844541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5_Education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J.D., University of Colorado School of Law, Order of the Coif, 2013</w:t>
                  </w:r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B.A., University of Michigan, with distinction, 2010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6_border6"/>
            </w:tblPr>
            <w:tblGrid>
              <w:gridCol w:w="3686"/>
            </w:tblGrid>
            <w:tr w:rsidR="00844541" w:rsidTr="00FE240B">
              <w:trPr>
                <w:trHeight w:val="170"/>
              </w:trPr>
              <w:tc>
                <w:tcPr>
                  <w:tcW w:w="3684" w:type="dxa"/>
                </w:tcPr>
                <w:p w:rsidR="00844541" w:rsidRPr="003D3503" w:rsidRDefault="00672193" w:rsidP="00FE240B">
                  <w:pPr>
                    <w:jc w:val="center"/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103A25AF" wp14:editId="21C46AA4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41275</wp:posOffset>
                            </wp:positionV>
                            <wp:extent cx="2228850" cy="0"/>
                            <wp:effectExtent l="0" t="0" r="19050" b="19050"/>
                            <wp:wrapNone/>
                            <wp:docPr id="6" name="Straight Connector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22288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D7D3DBD" id="Straight Connector 6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3.25pt" to="174.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844541" w:rsidRPr="00F20A7A" w:rsidRDefault="00844541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79721B" w:rsidRDefault="0079721B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0_Bar admissions and qualifications"/>
            </w:tblPr>
            <w:tblGrid>
              <w:gridCol w:w="3684"/>
            </w:tblGrid>
            <w:tr w:rsidR="0079721B" w:rsidTr="003A43D4">
              <w:trPr>
                <w:trHeight w:val="199"/>
              </w:trPr>
              <w:tc>
                <w:tcPr>
                  <w:tcW w:w="3684" w:type="dxa"/>
                </w:tcPr>
                <w:p w:rsidR="0079721B" w:rsidRPr="00E2312E" w:rsidRDefault="0079721B" w:rsidP="0079721B">
                  <w:pPr>
                    <w:rPr>
                      <w:color w:val="58A618"/>
                      <w:sz w:val="44"/>
                      <w:szCs w:val="44"/>
                    </w:rPr>
                  </w:pPr>
                  <w:bookmarkStart w:id="2" w:name="_GoBack"/>
                  <w:bookmarkEnd w:id="2"/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Bar admissions and qualifications</w:t>
                  </w:r>
                </w:p>
              </w:tc>
            </w:tr>
          </w:tbl>
          <w:p w:rsidR="0079721B" w:rsidRDefault="0079721B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1_Baradmission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Colorado</w:t>
                  </w:r>
                </w:p>
              </w:tc>
            </w:tr>
          </w:tbl>
          <w:p w:rsidR="001A7332" w:rsidRPr="001A7332" w:rsidRDefault="001A7332">
            <w:pPr>
              <w:rPr>
                <w:sz w:val="2"/>
                <w:szCs w:val="2"/>
              </w:rPr>
            </w:pPr>
          </w:p>
          <w:p w:rsidR="004A1494" w:rsidRPr="001A7332" w:rsidRDefault="0079721B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           </w:t>
            </w:r>
            <w:r w:rsidR="001A7332">
              <w:rPr>
                <w:sz w:val="4"/>
                <w:szCs w:val="4"/>
              </w:rPr>
              <w:t xml:space="preserve">                             </w:t>
            </w: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2_border8"/>
            </w:tblPr>
            <w:tblGrid>
              <w:gridCol w:w="3686"/>
            </w:tblGrid>
            <w:tr w:rsidR="00623210" w:rsidTr="00FE240B">
              <w:trPr>
                <w:trHeight w:val="158"/>
              </w:trPr>
              <w:tc>
                <w:tcPr>
                  <w:tcW w:w="3684" w:type="dxa"/>
                </w:tcPr>
                <w:p w:rsidR="00623210" w:rsidRPr="00D932FF" w:rsidRDefault="00623210" w:rsidP="00623210">
                  <w:pPr>
                    <w:rPr>
                      <w:sz w:val="16"/>
                      <w:szCs w:val="16"/>
                    </w:rPr>
                  </w:pPr>
                  <w:r w:rsidRPr="00D932FF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2816" behindDoc="0" locked="0" layoutInCell="1" allowOverlap="1" wp14:anchorId="3348DBEB" wp14:editId="0D29A84E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38101</wp:posOffset>
                            </wp:positionV>
                            <wp:extent cx="2219325" cy="0"/>
                            <wp:effectExtent l="0" t="0" r="28575" b="19050"/>
                            <wp:wrapNone/>
                            <wp:docPr id="4" name="Straight Connector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932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2455E4C" id="Straight Connector 4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3pt" to="173.7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844541" w:rsidRPr="001A7332" w:rsidRDefault="00844541">
            <w:pPr>
              <w:rPr>
                <w:sz w:val="4"/>
                <w:szCs w:val="4"/>
              </w:rPr>
            </w:pPr>
          </w:p>
          <w:p w:rsidR="004A1494" w:rsidRPr="001A7332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4"/>
                <w:szCs w:val="4"/>
              </w:rPr>
            </w:pPr>
          </w:p>
          <w:p w:rsidR="00BF719B" w:rsidRPr="001A7332" w:rsidRDefault="00BF719B">
            <w:pPr>
              <w:rPr>
                <w:sz w:val="4"/>
                <w:szCs w:val="4"/>
              </w:rPr>
            </w:pPr>
          </w:p>
          <w:p w:rsidR="001A7332" w:rsidRPr="001A7332" w:rsidRDefault="001A7332">
            <w:pPr>
              <w:rPr>
                <w:sz w:val="4"/>
                <w:szCs w:val="4"/>
              </w:rPr>
            </w:pPr>
          </w:p>
          <w:p w:rsidR="00E50650" w:rsidRPr="00E50650" w:rsidRDefault="00E50650">
            <w:pPr>
              <w:rPr>
                <w:sz w:val="2"/>
                <w:szCs w:val="2"/>
              </w:rPr>
            </w:pPr>
          </w:p>
          <w:p w:rsidR="00E50650" w:rsidRPr="00B9110E" w:rsidRDefault="00E50650">
            <w:pPr>
              <w:rPr>
                <w:sz w:val="2"/>
                <w:szCs w:val="2"/>
              </w:rPr>
            </w:pPr>
          </w:p>
          <w:p w:rsidR="00E50650" w:rsidRPr="009D34CC" w:rsidRDefault="00E50650">
            <w:pPr>
              <w:rPr>
                <w:sz w:val="4"/>
              </w:rPr>
            </w:pPr>
          </w:p>
          <w:p w:rsidR="00181440" w:rsidRDefault="00181440"/>
        </w:tc>
      </w:tr>
    </w:tbl>
    <w:p w:rsidR="00346825" w:rsidRDefault="00346825" w:rsidP="00262A00"/>
    <w:sectPr w:rsidR="00346825" w:rsidSect="00647B50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99D3FE78-3EC7-4FDD-ACDF-8077DDDBAFEF}"/>
    <w:embedBold r:id="rId2" w:fontKey="{1AEBAD1E-8477-4D02-A8CB-C60B593149A0}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6.75pt;height:6.75pt" o:bullet="t">
        <v:imagedata r:id="rId1" o:title="bulletSqr"/>
      </v:shape>
    </w:pict>
  </w:numPicBullet>
  <w:abstractNum w:abstractNumId="0">
    <w:nsid w:val="38C51E68"/>
    <w:multiLevelType w:val="hybridMultilevel"/>
    <w:tmpl w:val="795C24F4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694DAE"/>
    <w:multiLevelType w:val="hybridMultilevel"/>
    <w:tmpl w:val="B072B17E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embedSystemFonts/>
  <w:saveSubset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155"/>
    <w:rsid w:val="00043D71"/>
    <w:rsid w:val="00086676"/>
    <w:rsid w:val="000A2301"/>
    <w:rsid w:val="000B7E44"/>
    <w:rsid w:val="000F40F9"/>
    <w:rsid w:val="00104DF8"/>
    <w:rsid w:val="00181440"/>
    <w:rsid w:val="0019690D"/>
    <w:rsid w:val="001A3264"/>
    <w:rsid w:val="001A7332"/>
    <w:rsid w:val="001C6E41"/>
    <w:rsid w:val="00203420"/>
    <w:rsid w:val="00222681"/>
    <w:rsid w:val="00232330"/>
    <w:rsid w:val="00262A00"/>
    <w:rsid w:val="002634EF"/>
    <w:rsid w:val="00270CBD"/>
    <w:rsid w:val="00286CAE"/>
    <w:rsid w:val="0033136F"/>
    <w:rsid w:val="00346825"/>
    <w:rsid w:val="00376D55"/>
    <w:rsid w:val="00396EE9"/>
    <w:rsid w:val="003A43D4"/>
    <w:rsid w:val="003C1354"/>
    <w:rsid w:val="003D3503"/>
    <w:rsid w:val="00404CF8"/>
    <w:rsid w:val="00423DCE"/>
    <w:rsid w:val="00431807"/>
    <w:rsid w:val="00436934"/>
    <w:rsid w:val="004442AC"/>
    <w:rsid w:val="00473DF3"/>
    <w:rsid w:val="00476EA3"/>
    <w:rsid w:val="0047702E"/>
    <w:rsid w:val="0048510A"/>
    <w:rsid w:val="0048514C"/>
    <w:rsid w:val="00495970"/>
    <w:rsid w:val="004A1494"/>
    <w:rsid w:val="004D0B41"/>
    <w:rsid w:val="004D1D63"/>
    <w:rsid w:val="004F5D1F"/>
    <w:rsid w:val="0053497B"/>
    <w:rsid w:val="005433FA"/>
    <w:rsid w:val="00564264"/>
    <w:rsid w:val="005807B6"/>
    <w:rsid w:val="00587360"/>
    <w:rsid w:val="005A1BA9"/>
    <w:rsid w:val="005A60D1"/>
    <w:rsid w:val="0060354B"/>
    <w:rsid w:val="00611079"/>
    <w:rsid w:val="006162AD"/>
    <w:rsid w:val="00616C0C"/>
    <w:rsid w:val="00623210"/>
    <w:rsid w:val="006254B8"/>
    <w:rsid w:val="0062660A"/>
    <w:rsid w:val="00640975"/>
    <w:rsid w:val="00647B50"/>
    <w:rsid w:val="00672193"/>
    <w:rsid w:val="00676F0E"/>
    <w:rsid w:val="006F2173"/>
    <w:rsid w:val="006F77A6"/>
    <w:rsid w:val="007007D0"/>
    <w:rsid w:val="007620E0"/>
    <w:rsid w:val="007701D2"/>
    <w:rsid w:val="007939F3"/>
    <w:rsid w:val="0079721B"/>
    <w:rsid w:val="00797A63"/>
    <w:rsid w:val="007B0F1C"/>
    <w:rsid w:val="007E754D"/>
    <w:rsid w:val="007F3AE2"/>
    <w:rsid w:val="007F54F5"/>
    <w:rsid w:val="0081713D"/>
    <w:rsid w:val="00817644"/>
    <w:rsid w:val="00830C26"/>
    <w:rsid w:val="00844541"/>
    <w:rsid w:val="0089261B"/>
    <w:rsid w:val="008967D7"/>
    <w:rsid w:val="008A4C31"/>
    <w:rsid w:val="008C54CB"/>
    <w:rsid w:val="008D45A3"/>
    <w:rsid w:val="008F5988"/>
    <w:rsid w:val="00902A92"/>
    <w:rsid w:val="0094151E"/>
    <w:rsid w:val="00966AB7"/>
    <w:rsid w:val="009B2F68"/>
    <w:rsid w:val="009C2F6D"/>
    <w:rsid w:val="009D25A3"/>
    <w:rsid w:val="009D34CC"/>
    <w:rsid w:val="009E0501"/>
    <w:rsid w:val="009E09CD"/>
    <w:rsid w:val="00A02E4F"/>
    <w:rsid w:val="00A408AD"/>
    <w:rsid w:val="00A521B6"/>
    <w:rsid w:val="00A64B8B"/>
    <w:rsid w:val="00AB18F6"/>
    <w:rsid w:val="00AC0D08"/>
    <w:rsid w:val="00AE560A"/>
    <w:rsid w:val="00AE7417"/>
    <w:rsid w:val="00B2145A"/>
    <w:rsid w:val="00B3305F"/>
    <w:rsid w:val="00B412BC"/>
    <w:rsid w:val="00B4431E"/>
    <w:rsid w:val="00B529CC"/>
    <w:rsid w:val="00B67200"/>
    <w:rsid w:val="00B72BF9"/>
    <w:rsid w:val="00B9110E"/>
    <w:rsid w:val="00B9477C"/>
    <w:rsid w:val="00BD7E38"/>
    <w:rsid w:val="00BE74FC"/>
    <w:rsid w:val="00BF719B"/>
    <w:rsid w:val="00C3219D"/>
    <w:rsid w:val="00C45C14"/>
    <w:rsid w:val="00CC7FD0"/>
    <w:rsid w:val="00D01155"/>
    <w:rsid w:val="00D36AC0"/>
    <w:rsid w:val="00D54D47"/>
    <w:rsid w:val="00D552F4"/>
    <w:rsid w:val="00D61010"/>
    <w:rsid w:val="00D66ED7"/>
    <w:rsid w:val="00D74D97"/>
    <w:rsid w:val="00D80BC3"/>
    <w:rsid w:val="00D932FF"/>
    <w:rsid w:val="00DB1C60"/>
    <w:rsid w:val="00DF0850"/>
    <w:rsid w:val="00E14FC9"/>
    <w:rsid w:val="00E21B50"/>
    <w:rsid w:val="00E2312E"/>
    <w:rsid w:val="00E30A23"/>
    <w:rsid w:val="00E50650"/>
    <w:rsid w:val="00E521F0"/>
    <w:rsid w:val="00E9451A"/>
    <w:rsid w:val="00F20A7A"/>
    <w:rsid w:val="00F70CE0"/>
    <w:rsid w:val="00F90870"/>
    <w:rsid w:val="00FA4F1F"/>
    <w:rsid w:val="00FE240B"/>
    <w:rsid w:val="00FF3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7F4A03-BB9A-46A7-AF1C-3EBDC2378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1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D011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11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11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11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115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1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15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E09CD"/>
    <w:pPr>
      <w:ind w:left="720"/>
      <w:contextualSpacing/>
    </w:pPr>
  </w:style>
  <w:style w:type="table" w:styleId="PlainTable4">
    <w:name w:val="Plain Table 4"/>
    <w:basedOn w:val="TableNormal"/>
    <w:uiPriority w:val="44"/>
    <w:rsid w:val="00376D5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image" Target="media/image2.png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image" Target="/word/media/2b6dd017-947a-4c45-8807-644142951df9.jpeg" Id="Rb7301319e47f4e49" /><Relationship Type="http://schemas.openxmlformats.org/officeDocument/2006/relationships/hyperlink" Target="mailto:christopher.weigand@hoganlovells.com" TargetMode="External" Id="Reb1adef664754559" /><Relationship Type="http://schemas.openxmlformats.org/officeDocument/2006/relationships/hyperlink" Target="https://mc-7c5ead77-4153-4f21-9a29-b0c7-cm.azurewebsites.net//en/service/mergers-and-acquisitions" TargetMode="External" Id="Rd61fd75195ba4635" /><Relationship Type="http://schemas.openxmlformats.org/officeDocument/2006/relationships/hyperlink" Target="https://mc-7c5ead77-4153-4f21-9a29-b0c7-cm.azurewebsites.net//en/service/joint-ventures" TargetMode="External" Id="Ra9aef1fd17f340cf" /><Relationship Type="http://schemas.openxmlformats.org/officeDocument/2006/relationships/hyperlink" Target="https://mc-7c5ead77-4153-4f21-9a29-b0c7-cm.azurewebsites.net//en/service/leveraged-and-acquisition-finance" TargetMode="External" Id="R8d67f037c03848e5" /><Relationship Type="http://schemas.openxmlformats.org/officeDocument/2006/relationships/hyperlink" Target="https://mc-7c5ead77-4153-4f21-9a29-b0c7-cm.azurewebsites.net//en/service/private-equity" TargetMode="External" Id="R695fcd935b624944" /><Relationship Type="http://schemas.openxmlformats.org/officeDocument/2006/relationships/hyperlink" Target="https://mc-7c5ead77-4153-4f21-9a29-b0c7-cm.azurewebsites.net//en/service/venture-capital-and-emerging-companies" TargetMode="External" Id="R8b01eb11d086497b" /><Relationship Type="http://schemas.openxmlformats.org/officeDocument/2006/relationships/hyperlink" Target="https://mc-7c5ead77-4153-4f21-9a29-b0c7-cm.azurewebsites.net//en/service/complex-contracting" TargetMode="External" Id="Rd79b19bfd2fe41ff" /><Relationship Type="http://schemas.openxmlformats.org/officeDocument/2006/relationships/hyperlink" Target="https://mc-7c5ead77-4153-4f21-9a29-b0c7-cm.azurewebsites.net//en/sector/sports-media-and-entertainment" TargetMode="External" Id="R672b008804e54b49" /><Relationship Type="http://schemas.openxmlformats.org/officeDocument/2006/relationships/hyperlink" Target="https://mc-7c5ead77-4153-4f21-9a29-b0c7-cm.azurewebsites.net//en/sector/private-capital" TargetMode="External" Id="R5223a6c61e434a4c" /><Relationship Type="http://schemas.openxmlformats.org/officeDocument/2006/relationships/hyperlink" Target="https://mc-7c5ead77-4153-4f21-9a29-b0c7-cm.azurewebsites.net//en/sector/automotive-and-mobility" TargetMode="External" Id="R70e335cc892e4716" /><Relationship Type="http://schemas.openxmlformats.org/officeDocument/2006/relationships/hyperlink" Target="https://mc-7c5ead77-4153-4f21-9a29-b0c7-cm.azurewebsites.net//en/sector/life-sciences-and-healthcare" TargetMode="External" Id="Rb4cc54da2a02440a" /><Relationship Type="http://schemas.openxmlformats.org/officeDocument/2006/relationships/hyperlink" Target="https://mc-7c5ead77-4153-4f21-9a29-b0c7-cm.azurewebsites.net//en/aof/sports" TargetMode="External" Id="R83846b4779b14bf1" /><Relationship Type="http://schemas.openxmlformats.org/officeDocument/2006/relationships/hyperlink" Target="https://mc-7c5ead77-4153-4f21-9a29-b0c7-cm.azurewebsites.net//en/aof/media-and-entertainment" TargetMode="External" Id="R3fe63a6809424e41" /><Relationship Type="http://schemas.openxmlformats.org/officeDocument/2006/relationships/hyperlink" Target="https://mc-7c5ead77-4153-4f21-9a29-b0c7-cm.azurewebsites.net//en/aof/cross-border-mergers-and-acquisitions" TargetMode="External" Id="Rf768ae28bca3423f" /><Relationship Type="http://schemas.openxmlformats.org/officeDocument/2006/relationships/hyperlink" Target="https://mc-7c5ead77-4153-4f21-9a29-b0c7-cm.azurewebsites.net//en/aof/raising-equity-capital" TargetMode="External" Id="R16b31eac63f240c7" /><Relationship Type="http://schemas.openxmlformats.org/officeDocument/2006/relationships/hyperlink" Target="https://mc-7c5ead77-4153-4f21-9a29-b0c7-cm.azurewebsites.net//en/aof/bolt-ons" TargetMode="External" Id="Re03942f7574f4503" /><Relationship Type="http://schemas.openxmlformats.org/officeDocument/2006/relationships/hyperlink" Target="https://mc-7c5ead77-4153-4f21-9a29-b0c7-cm.azurewebsites.net//en/aof/secondaries-and-coinvestments" TargetMode="External" Id="Rc5f28e1736434ce2" /><Relationship Type="http://schemas.openxmlformats.org/officeDocument/2006/relationships/hyperlink" Target="https://mc-7c5ead77-4153-4f21-9a29-b0c7-cm.azurewebsites.net//en/aof/buy-ins-and-buy-outs" TargetMode="External" Id="Rc94638c4172144ec" /><Relationship Type="http://schemas.openxmlformats.org/officeDocument/2006/relationships/hyperlink" Target="https://mc-7c5ead77-4153-4f21-9a29-b0c7-cm.azurewebsites.net//en/aof/exits" TargetMode="External" Id="Rf564e3b5c95e44ac" /><Relationship Type="http://schemas.openxmlformats.org/officeDocument/2006/relationships/hyperlink" Target="https://mc-7c5ead77-4153-4f21-9a29-b0c7-cm.azurewebsites.net//en/aof/corporate-group-structures" TargetMode="External" Id="Rf2e424e86d8f40f7" /><Relationship Type="http://schemas.openxmlformats.org/officeDocument/2006/relationships/hyperlink" Target="https://mc-7c5ead77-4153-4f21-9a29-b0c7-cm.azurewebsites.net//en/aof/company-formation" TargetMode="External" Id="R943d593eb6a147f5" /><Relationship Type="http://schemas.openxmlformats.org/officeDocument/2006/relationships/hyperlink" Target="https://mc-7c5ead77-4153-4f21-9a29-b0c7-cm.azurewebsites.net//en/aof/emerging-companies-and-venture-capital" TargetMode="External" Id="R937e1c3632c14f47" /><Relationship Type="http://schemas.openxmlformats.org/officeDocument/2006/relationships/hyperlink" Target="https://mc-7c5ead77-4153-4f21-9a29-b0c7-cm.azurewebsites.net//en/aof/co-investments" TargetMode="External" Id="R07d521d29154441b" /></Relationships>
</file>

<file path=word/_rels/fontTable.xml.rels>&#65279;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numbering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02EA9-7C84-4A3F-97AA-47ABD2406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Meenakshi Aggarwal</dc:creator>
  <cp:keywords/>
  <dc:description/>
  <cp:lastModifiedBy>Diksha Gupta</cp:lastModifiedBy>
  <cp:revision>86</cp:revision>
  <dcterms:created xsi:type="dcterms:W3CDTF">2017-05-23T15:09:00Z</dcterms:created>
  <dcterms:modified xsi:type="dcterms:W3CDTF">2018-03-27T11:28:00Z</dcterms:modified>
</cp:coreProperties>
</file>