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Dr. Noel Schröder, LL.M.</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Senior Associate</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Dusseldorf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Noel Schröder advises companies and the public sector in the entire field of public law. The focus of his work is on public commercial law.</w:t>
                  </w:r>
                  <w:r>
                    <w:br/>
                  </w:r>
                </w:p>
                <w:p>
                  <w:pPr>
                    <w:spacing w:line="276"/>
                  </w:pPr>
                  <w:r>
                    <w:rPr>
                      <w:rFonts w:ascii="Georgia" w:hAnsi="Georgia" w:cs="Georgia"/>
                      <w:sz w:val="24"/>
                      <w:szCs w:val="24"/>
                    </w:rPr>
                    <w:t>Noel studied law at the University of Münster. After completing his First State Examination, he worked as a research assistant at the University of Münster and at Hogan Lovells in the corporate team in the Dusseldorf office while completing his doctorate. He then completed his legal clerkship at the Higher Regional Court of Hamm with various stations – amongst them Hogan Lovells in New York. </w:t>
                  </w:r>
                  <w:r>
                    <w:br/>
                  </w:r>
                </w:p>
                <w:p>
                  <w:pPr>
                    <w:spacing w:line="276"/>
                  </w:pPr>
                  <w:r>
                    <w:rPr>
                      <w:rFonts w:ascii="Georgia" w:hAnsi="Georgia" w:cs="Georgia"/>
                      <w:sz w:val="24"/>
                      <w:szCs w:val="24"/>
                    </w:rPr>
                    <w:t>On top of that, Noel obtained a Master of Laws (LL.M.) with a focus on international commercial law.</w:t>
                  </w:r>
                  <w:r>
                    <w:br/>
                  </w:r>
                </w:p>
                <w:p>
                  <w:pPr>
                    <w:spacing w:line="276"/>
                  </w:pPr>
                  <w:r>
                    <w:rPr>
                      <w:rFonts w:ascii="Georgia" w:hAnsi="Georgia" w:cs="Georgia"/>
                      <w:sz w:val="24"/>
                      <w:szCs w:val="24"/>
                    </w:rPr>
                    <w:t>With his specialization in commercial law from both a civil law and a public law perspective, Noel advises in particular at the "interface" of those.</w:t>
                  </w:r>
                  <w:r>
                    <w:br/>
                  </w:r>
                </w:p>
              </w:tc>
            </w:tr>
          </w:tbl>
          <w:p w:rsidR="009D34CC" w:rsidRPr="00086676" w:rsidRDefault="009D34CC" w:rsidP="00A408AD">
            <w:pPr>
              <w:rPr>
                <w:sz w:val="4"/>
                <w:szCs w:val="4"/>
              </w:rPr>
            </w:pPr>
            <w:r>
              <w:rPr>
                <w:sz w:val="4"/>
                <w:szCs w:val="4"/>
              </w:rPr>
              <w:t xml:space="preserve"> </w:t>
            </w:r>
          </w:p>
          <w:p w:rsidR="004A1494" w:rsidRPr="00086676" w:rsidRDefault="004A1494" w:rsidP="00D01155">
            <w:pPr>
              <w:ind w:left="-383" w:firstLine="383"/>
              <w:rPr>
                <w:sz w:val="4"/>
                <w:szCs w:val="4"/>
              </w:rPr>
            </w:pPr>
          </w:p>
          <w:p w:rsidR="004A1494" w:rsidRDefault="004A1494" w:rsidP="00D01155">
            <w:pPr>
              <w:ind w:left="-383" w:firstLine="383"/>
              <w:rPr>
                <w:sz w:val="4"/>
                <w:szCs w:val="4"/>
              </w:rPr>
            </w:pPr>
          </w:p>
          <w:p w:rsidR="004A1494" w:rsidRPr="00086676" w:rsidRDefault="004A1494" w:rsidP="00D01155">
            <w:pPr>
              <w:ind w:left="-383" w:firstLine="383"/>
              <w:rPr>
                <w:sz w:val="4"/>
                <w:szCs w:val="4"/>
              </w:rPr>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Setting new standards in deep tech: Hogan Lovells advises lead investors on €100 million financing round of semiconductor pioneer FMC</w:t>
                  </w:r>
                  <w:r>
                    <w:rPr>
                      <w:rFonts w:ascii="Georgia" w:hAnsi="Georgia" w:cs="Georgia"/>
                      <w:sz w:val="20"/>
                      <w:szCs w:val="20"/>
                    </w:rPr>
                    <w:br/>
                  </w:r>
                  <w:r>
                    <w:rPr>
                      <w:rFonts w:ascii="Georgia" w:hAnsi="Georgia" w:cs="Georgia"/>
                      <w:sz w:val="20"/>
                      <w:szCs w:val="20"/>
                    </w:rPr>
                    <w:t>19 December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Future of Energy: Hogan Lovells advises ICG Infra on a partnership with W Power Storage</w:t>
                  </w:r>
                  <w:r>
                    <w:rPr>
                      <w:rFonts w:ascii="Georgia" w:hAnsi="Georgia" w:cs="Georgia"/>
                      <w:sz w:val="20"/>
                      <w:szCs w:val="20"/>
                    </w:rPr>
                    <w:br/>
                  </w:r>
                  <w:r>
                    <w:rPr>
                      <w:rFonts w:ascii="Georgia" w:hAnsi="Georgia" w:cs="Georgia"/>
                      <w:sz w:val="20"/>
                      <w:szCs w:val="20"/>
                    </w:rPr>
                    <w:t>16 December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Parliamentary Committee of Inquiry – Pitfalls for affected companies</w:t>
                  </w:r>
                  <w:r>
                    <w:rPr>
                      <w:rFonts w:ascii="Georgia" w:hAnsi="Georgia" w:cs="Georgia"/>
                      <w:sz w:val="20"/>
                      <w:szCs w:val="20"/>
                    </w:rPr>
                    <w:br/>
                  </w:r>
                  <w:r>
                    <w:rPr>
                      <w:rFonts w:ascii="Georgia" w:hAnsi="Georgia" w:cs="Georgia"/>
                      <w:sz w:val="20"/>
                      <w:szCs w:val="20"/>
                    </w:rPr>
                    <w:t>08 October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AMG on regulatory/ environmental aspects in Zinnwald Lithium project</w:t>
                  </w:r>
                  <w:r>
                    <w:rPr>
                      <w:rFonts w:ascii="Georgia" w:hAnsi="Georgia" w:cs="Georgia"/>
                      <w:sz w:val="20"/>
                      <w:szCs w:val="20"/>
                    </w:rPr>
                    <w:br/>
                  </w:r>
                  <w:r>
                    <w:rPr>
                      <w:rFonts w:ascii="Georgia" w:hAnsi="Georgia" w:cs="Georgia"/>
                      <w:sz w:val="20"/>
                      <w:szCs w:val="20"/>
                    </w:rPr>
                    <w:t>04 April 2023</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fd9ea91529405d"/>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+49 211 13 68 114</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+49 211 13 68 100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f9094611c3054da3" w:history="1">
                    <w:r>
                      <w:rPr>
                        <w:rStyle w:val="Hyperlink"/>
                        <w:rFonts w:ascii="Georgia" w:hAnsi="Georgia" w:cs="Georgia"/>
                        <w:sz w:val="22"/>
                        <w:szCs w:val="22"/>
                        <w:u w:val="none"/>
                      </w:rPr>
                      <w:t>noel.schroeder@hoganlovells.com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German</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9cbc26cf9e284bc0" w:history="1">
                    <w:r>
                      <w:rPr>
                        <w:rStyle w:val="Hyperlink"/>
                        <w:rFonts w:ascii="Georgia" w:hAnsi="Georgia" w:cs="Georgia"/>
                        <w:sz w:val="24"/>
                        <w:szCs w:val="24"/>
                      </w:rPr>
                      <w:t>Administrative and Public Law</w:t>
                    </w:r>
                  </w:hyperlink>
                </w:p>
              </w:tc>
            </w:tr>
            <w:tr>
              <w:tc>
                <w:tcPr>
                  <w:tcW w:w="3686.4" w:type="dxa"/>
                </w:tcPr>
                <w:p>
                  <w:pPr>
                    <w:spacing w:after="220"/>
                  </w:pPr>
                  <w:hyperlink r:id="R5196f77bb8a84fd1" w:history="1">
                    <w:r>
                      <w:rPr>
                        <w:rStyle w:val="Hyperlink"/>
                        <w:rFonts w:ascii="Georgia" w:hAnsi="Georgia" w:cs="Georgia"/>
                        <w:sz w:val="24"/>
                        <w:szCs w:val="24"/>
                      </w:rPr>
                      <w:t>Public Procurement</w:t>
                    </w:r>
                  </w:hyperlink>
                </w:p>
              </w:tc>
            </w:tr>
            <w:tr>
              <w:tc>
                <w:tcPr>
                  <w:tcW w:w="3686.4" w:type="dxa"/>
                </w:tcPr>
                <w:p>
                  <w:pPr>
                    <w:spacing w:after="220"/>
                  </w:pPr>
                  <w:hyperlink r:id="R24e3b1dd5b50411f" w:history="1">
                    <w:r>
                      <w:rPr>
                        <w:rStyle w:val="Hyperlink"/>
                        <w:rFonts w:ascii="Georgia" w:hAnsi="Georgia" w:cs="Georgia"/>
                        <w:sz w:val="24"/>
                        <w:szCs w:val="24"/>
                      </w:rPr>
                      <w:t>Energy Regulatory</w:t>
                    </w:r>
                  </w:hyperlink>
                </w:p>
              </w:tc>
            </w:tr>
            <w:tr>
              <w:tc>
                <w:tcPr>
                  <w:tcW w:w="3686.4" w:type="dxa"/>
                </w:tcPr>
                <w:p>
                  <w:pPr>
                    <w:spacing w:after="220"/>
                  </w:pPr>
                  <w:hyperlink r:id="R96d5e4b377c4456e" w:history="1">
                    <w:r>
                      <w:rPr>
                        <w:rStyle w:val="Hyperlink"/>
                        <w:rFonts w:ascii="Georgia" w:hAnsi="Georgia" w:cs="Georgia"/>
                        <w:sz w:val="24"/>
                        <w:szCs w:val="24"/>
                      </w:rPr>
                      <w:t>Environment and Natural Resources</w:t>
                    </w:r>
                  </w:hyperlink>
                </w:p>
              </w:tc>
            </w:tr>
            <w:tr>
              <w:tc>
                <w:tcPr>
                  <w:tcW w:w="3686.4" w:type="dxa"/>
                </w:tcPr>
                <w:p>
                  <w:pPr>
                    <w:spacing w:after="220"/>
                  </w:pPr>
                  <w:hyperlink r:id="R8529985e0e9c42df" w:history="1">
                    <w:r>
                      <w:rPr>
                        <w:rStyle w:val="Hyperlink"/>
                        <w:rFonts w:ascii="Georgia" w:hAnsi="Georgia" w:cs="Georgia"/>
                        <w:sz w:val="24"/>
                        <w:szCs w:val="24"/>
                      </w:rPr>
                      <w:t>Real Estate</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f17193624c1c4181" w:history="1">
                    <w:r>
                      <w:rPr>
                        <w:rStyle w:val="Hyperlink"/>
                        <w:rFonts w:ascii="Georgia" w:hAnsi="Georgia" w:cs="Georgia"/>
                        <w:sz w:val="24"/>
                        <w:szCs w:val="24"/>
                      </w:rPr>
                      <w:t>Energy</w:t>
                    </w:r>
                  </w:hyperlink>
                </w:p>
              </w:tc>
            </w:tr>
            <w:tr>
              <w:tc>
                <w:tcPr>
                  <w:tcW w:w="3686.4" w:type="dxa"/>
                </w:tcPr>
                <w:p>
                  <w:pPr>
                    <w:spacing w:after="220"/>
                  </w:pPr>
                  <w:hyperlink r:id="Rd11b62d7e1cc42ef" w:history="1">
                    <w:r>
                      <w:rPr>
                        <w:rStyle w:val="Hyperlink"/>
                        <w:rFonts w:ascii="Georgia" w:hAnsi="Georgia" w:cs="Georgia"/>
                        <w:sz w:val="24"/>
                        <w:szCs w:val="24"/>
                      </w:rPr>
                      <w:t>Real Estate</w:t>
                    </w:r>
                  </w:hyperlink>
                </w:p>
              </w:tc>
            </w:tr>
            <w:tr>
              <w:tc>
                <w:tcPr>
                  <w:tcW w:w="3686.4" w:type="dxa"/>
                </w:tcPr>
                <w:p>
                  <w:pPr>
                    <w:spacing w:after="220"/>
                  </w:pPr>
                  <w:hyperlink r:id="R820b0f3993294e3b" w:history="1">
                    <w:r>
                      <w:rPr>
                        <w:rStyle w:val="Hyperlink"/>
                        <w:rFonts w:ascii="Georgia" w:hAnsi="Georgia" w:cs="Georgia"/>
                        <w:sz w:val="24"/>
                        <w:szCs w:val="24"/>
                      </w:rPr>
                      <w:t>Manufacturing and Industrials</w:t>
                    </w:r>
                  </w:hyperlink>
                </w:p>
              </w:tc>
            </w:tr>
            <w:tr>
              <w:tc>
                <w:tcPr>
                  <w:tcW w:w="3686.4" w:type="dxa"/>
                </w:tcPr>
                <w:p>
                  <w:pPr>
                    <w:spacing w:after="220"/>
                  </w:pPr>
                  <w:hyperlink r:id="Rcb33a124b25146a1" w:history="1">
                    <w:r>
                      <w:rPr>
                        <w:rStyle w:val="Hyperlink"/>
                        <w:rFonts w:ascii="Georgia" w:hAnsi="Georgia" w:cs="Georgia"/>
                        <w:sz w:val="24"/>
                        <w:szCs w:val="24"/>
                      </w:rPr>
                      <w:t>Life Sciences and Health Care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p w:rsidR="004A1494" w:rsidRPr="00F20A7A" w:rsidRDefault="004A1494">
            <w:pPr>
              <w:rPr>
                <w:sz w:val="4"/>
                <w:szCs w:val="4"/>
              </w:rPr>
            </w:pPr>
          </w:p>
          <w:p w:rsidR="00D66ED7" w:rsidRDefault="00D66ED7">
            <w:pPr>
              <w:rPr>
                <w:sz w:val="4"/>
                <w:szCs w:val="4"/>
              </w:rPr>
            </w:pPr>
          </w:p>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Second State Exam in Law, Higher Regional Court of Hamm, 2022</w:t>
                  </w:r>
                </w:p>
              </w:tc>
            </w:tr>
            <w:tr>
              <w:tc>
                <w:tcPr>
                  <w:tcW w:w="3686.4" w:type="dxa"/>
                </w:tcPr>
                <w:p>
                  <w:pPr>
                    <w:spacing w:after="220"/>
                  </w:pPr>
                  <w:r>
                    <w:rPr>
                      <w:lang w:val="en-US"/>
                      <w:rFonts w:ascii="Georgia" w:hAnsi="Georgia" w:cs="Georgia"/>
                      <w:u w:val="none"/>
                      <w:sz w:val="24"/>
                      <w:szCs w:val="24"/>
                      <w:color w:val="000000"/>
                    </w:rPr>
                    <w:t>PhD in Law, University of Münster, 2021</w:t>
                  </w:r>
                </w:p>
              </w:tc>
            </w:tr>
            <w:tr>
              <w:tc>
                <w:tcPr>
                  <w:tcW w:w="3686.4" w:type="dxa"/>
                </w:tcPr>
                <w:p>
                  <w:pPr>
                    <w:spacing w:after="220"/>
                  </w:pPr>
                  <w:r>
                    <w:rPr>
                      <w:lang w:val="en-US"/>
                      <w:rFonts w:ascii="Georgia" w:hAnsi="Georgia" w:cs="Georgia"/>
                      <w:u w:val="none"/>
                      <w:sz w:val="24"/>
                      <w:szCs w:val="24"/>
                      <w:color w:val="000000"/>
                    </w:rPr>
                    <w:t>First State Exam in Law, University of Münster, 2019</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2b0889b6-f3d1-4a64-aaaf-b1e2737b8528.jpeg" Id="Reefd9ea91529405d" /><Relationship Type="http://schemas.openxmlformats.org/officeDocument/2006/relationships/hyperlink" Target="mailto:noel.schroeder@hoganlovells.com" TargetMode="External" Id="Rf9094611c3054da3" /><Relationship Type="http://schemas.openxmlformats.org/officeDocument/2006/relationships/hyperlink" Target="https://mc-7c5ead77-4153-4f21-9a29-b0c7-cm.azurewebsites.net/https://www.hlc.com/en/capabilities/practice-category-group/corporate-and-finance" TargetMode="External" Id="R9cbc26cf9e284bc0" /><Relationship Type="http://schemas.openxmlformats.org/officeDocument/2006/relationships/hyperlink" Target="https://mc-7c5ead77-4153-4f21-9a29-b0c7-cm.azurewebsites.net//en/service/public-procurement" TargetMode="External" Id="R5196f77bb8a84fd1" /><Relationship Type="http://schemas.openxmlformats.org/officeDocument/2006/relationships/hyperlink" Target="https://mc-7c5ead77-4153-4f21-9a29-b0c7-cm.azurewebsites.net//en/service/energy-regulatory" TargetMode="External" Id="R24e3b1dd5b50411f" /><Relationship Type="http://schemas.openxmlformats.org/officeDocument/2006/relationships/hyperlink" Target="https://mc-7c5ead77-4153-4f21-9a29-b0c7-cm.azurewebsites.net//en/service/environment-and-natural-resources" TargetMode="External" Id="R96d5e4b377c4456e" /><Relationship Type="http://schemas.openxmlformats.org/officeDocument/2006/relationships/hyperlink" Target="https://mc-7c5ead77-4153-4f21-9a29-b0c7-cm.azurewebsites.net//en/service/real-estate" TargetMode="External" Id="R8529985e0e9c42df" /><Relationship Type="http://schemas.openxmlformats.org/officeDocument/2006/relationships/hyperlink" Target="https://mc-7c5ead77-4153-4f21-9a29-b0c7-cm.azurewebsites.net//en/sector/energy" TargetMode="External" Id="Rf17193624c1c4181" /><Relationship Type="http://schemas.openxmlformats.org/officeDocument/2006/relationships/hyperlink" Target="https://mc-7c5ead77-4153-4f21-9a29-b0c7-cm.azurewebsites.net//en/sector/real-estate" TargetMode="External" Id="Rd11b62d7e1cc42ef" /><Relationship Type="http://schemas.openxmlformats.org/officeDocument/2006/relationships/hyperlink" Target="https://mc-7c5ead77-4153-4f21-9a29-b0c7-cm.azurewebsites.net//en/sector/manufacturing-and-industrials" TargetMode="External" Id="R820b0f3993294e3b" /><Relationship Type="http://schemas.openxmlformats.org/officeDocument/2006/relationships/hyperlink" Target="https://mc-7c5ead77-4153-4f21-9a29-b0c7-cm.azurewebsites.net//en/sector/life-sciences-and-healthcare" TargetMode="External" Id="Rcb33a124b25146a1"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