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Dr. Mesut Korkmaz, LL.M. (LSE)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Partner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Düsseldorf
</w:t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5_Biography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Lebenslauf</w:t>
                  </w:r>
                </w:p>
              </w:tc>
            </w:tr>
          </w:tbl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6_BiographyContent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Dr. Mesut Korkmaz ist Partner unserer Corporate/M&amp;A Praxisgruppe in Düsseldorf. Er berät Unternehmen und Finanzinvestoren bei inländischen und grenzüberschreitenden Unternehmenskäufen und Fusionen, öffentlichen Übernahmen, Joint Ventures, Strukturmaßnahmen, allgemeinen gesellschafts- und kapitalmarktrechtlichen Fragen (einschließlich der Begleitung von Hauptversammlungen sowie Corporate Governance-Angelegenheiten), Shareholder Activism sowie bei Kernfragen zur Unternehmensstrategie.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Mesut Korkmaz wurde von Best Lawyers (Handelsblatt) in der Kategorie „Ones to Watch“/„Anwälte der Zukunft“ (2023 und 2024) für M&amp;A, Gesellschaftsrecht und Kapitalmarktrecht aufgeführt. Darüber hinaus wurde er von der WirtschaftsWoche als einer der renommiertesten und besonders empfohlenen Anwälte für Gesellschaftsrecht (2024 und 2025) sowie für M&amp;A (2025) ausgezeichnet.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Er spricht Deutsch, Englisch und Türkisch.</w:t>
                  </w:r>
                  <w:r>
                    <w:br/>
                  </w:r>
                </w:p>
              </w:tc>
            </w:tr>
          </w:tbl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Beratungshighlights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Hannover Rück SE bei der Veräußerung ihrer Beteiligung an Viridium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Gesellschafter der Driescher-Unternehmensgruppe bei Gesellschafterwechsel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HDI bei Veräußerung der FVB an Yellow Hive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Unternehmen aus den VAE bei dem öffentlichen Übernahmeangebot an die Aktionäre der Covestro AG*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Siemens Energy AG beim Abschluss eines "Garantiepakets" sowie bilanzstärkenden Maßnahmen (einschließlich des Verkaufs von 18% an der SIL).*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Permira und Blackstone bei der Übernahme von Adevinta ASA.*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RWE AG bei Finanzierung des Erwerbs der Con Edison Clean Energy Businesses sowie Emission einer Pflichtwandelschuldverschreibung im Zusammenhang mit dem Einstieg von Qatar Investment Authority.*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Hellman &amp; Friedman bei dem öffentlichen Übernahmeangebot sowie dem anschließenden Delisting-Erwerbsangebot an die Aktionäre der zooplus AG.*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BorgWarner Inc. bei dem öffentlichen Übernahmeangebot an die Aktionäre der AKASOL AG sowie dem anschließenden verschmelzungsrechtlichen Squeeze-out der Minderheitsaktionäre.*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KKR bei dem Delisting-Erwerbsangebot an die Aktionäre der Axel Springer SE sowie dem anschließenden Squeeze-out der Minderheitsaktionäre.*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Umicore beim verschmelzungsrechtlichen Squeeze-out der Minderheitsaktionäre der Agosi AG.*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RWE AG bei ihrer Neuaufstellung im Zusammenhang mit dem Asset-Tausch mit E.ON SE (inkl. Veräußerung Mehrheitsbeteiligung an innogy SE, Erwerb des Erneuerbare-Energien-Geschäfts von E.ON u. innogy sowie Erwerb Minderheitsbeteiligung an E.ON SE).*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ADLER Real Estate AG bei dem Verkauf ihrer Mehrheitsbeteiligung an der Accentro Real Estate AG.*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London Stock Exchange Group bei ihrem beabsichtigten Zusammenschluss mit der Deutsche Börse AG.*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Vonovia SE bei ihrem Umtauschangebot für die Deutsche Wohnen AG.*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E.ON SE bei der Veräußerung von Energy from Waste (EEW).*</w:t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u w:val="none"/>
                    </w:rPr>
                    <w:br/>
                  </w: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EQT bei dem Erwerb der audibene GmbH.*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9_Awards and ranking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Auszeichnungen &amp; Rankings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0_Awardsandranking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4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Besonders empfohlener Anwalt für M&amp;A, </w:t>
                  </w:r>
                  <w:r>
                    <w:rPr>
                      <w:lang w:val="de-DE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WirtschaftsWoche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5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Besonders empfohlener Anwalt für Gesellschaftsrecht, </w:t>
                  </w:r>
                  <w:r>
                    <w:rPr>
                      <w:lang w:val="de-DE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WirtschaftsWoche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2024 &amp;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6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Best Lawyers/Ones to Watch, </w:t>
                  </w:r>
                  <w:r>
                    <w:rPr>
                      <w:lang w:val="de-DE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Handelsblatt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2023 &amp; 2024</w:t>
                  </w:r>
                </w:p>
              </w:tc>
            </w:tr>
          </w:tbl>
          <w:p>
            <w:pPr/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Presse, Publikationen und Veranstaltungen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Insights und Analysen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Publikationen von Dr. Mesut Korkmaz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Stand März 2026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Auszeichnungen und Rankings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Top-Kanzlei Auszeichnungen der WirtschaftsWoche 2026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2026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Webinar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Compliance beim Frühstück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11. Februar 2026 | 10:00 Uhr - 11:00 Uhr (CET)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Auszeichnungen und Rankings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Top-Kanzlei Auszeichnungen der WirtschaftsWoche 2025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Hogan Lovells Veranstaltungen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Corporate Finance Academy 2025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18. - 19. November 2025 I jeweils 09:00 - 18:00 Uhr in Präsenz I Registrierung ab 08:30 Uhr | 20. November I 09:00 bis 17:15 Uhr virtuell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Pressemitteilungen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bringt Finanzbranche auf Kapitalmarkt- und Übernahmekonferenz in Frankfurt zusammen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23. Mai 2025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65ae05fe6ab14b0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Telefon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+49 211 1368 0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+49 211 13 68 100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E-Mail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487b320604da49ae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mesut.korkmaz@hoganlovells.com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1_Languages"/>
            </w:tblPr>
            <w:tblGrid>
              <w:gridCol w:w="3684"/>
            </w:tblGrid>
            <w:tr w:rsidR="004A1494" w:rsidTr="00B67200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Sprachen</w: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2_Languag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Deutsch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Englisch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Türkisch</w:t>
                  </w:r>
                </w:p>
              </w:tc>
            </w:tr>
          </w:tbl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tbl>
            <w:tblPr>
              <w:tblStyle w:val="TableGrid"/>
              <w:tblW w:w="3730" w:type="dxa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3_border2"/>
            </w:tblPr>
            <w:tblGrid>
              <w:gridCol w:w="3730"/>
            </w:tblGrid>
            <w:tr w:rsidR="00423DCE" w:rsidTr="007007D0">
              <w:trPr>
                <w:trHeight w:val="253"/>
              </w:trPr>
              <w:tc>
                <w:tcPr>
                  <w:tcW w:w="3730" w:type="dxa"/>
                </w:tcPr>
                <w:p w:rsidR="00423DCE" w:rsidRDefault="00423DCE">
                  <w:pPr>
                    <w:rPr>
                      <w:sz w:val="20"/>
                      <w:szCs w:val="20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 wp14:anchorId="0D3DFF00" wp14:editId="1E6C5FB2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59056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15" name="Straight Connector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FA7A1E" id="Straight Connector 1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4.65pt" to="174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7007D0" w:rsidRDefault="00D66ED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4_Practices"/>
            </w:tblPr>
            <w:tblGrid>
              <w:gridCol w:w="3577"/>
            </w:tblGrid>
            <w:tr w:rsidR="00B67200" w:rsidTr="00B67200">
              <w:tc>
                <w:tcPr>
                  <w:tcW w:w="3577" w:type="dxa"/>
                </w:tcPr>
                <w:p w:rsidR="00B67200" w:rsidRPr="00B67200" w:rsidRDefault="00B67200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Rechtsgebiete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5_Practic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87bcaf6f85fc4693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Mergers and Acquisitions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8a7557c3623d46ed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Kapitalmarktrecht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46740a4e08be4b8d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Corporate Governance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6b794cd2160940a8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Gesellschaftsrecht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57e5b8099232467a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Private Equity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11d4331779c44a19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Gesellschaftsrechtliche Streitigkeiten</w:t>
                    </w:r>
                  </w:hyperlink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6_border3"/>
            </w:tblPr>
            <w:tblGrid>
              <w:gridCol w:w="3686"/>
            </w:tblGrid>
            <w:tr w:rsidR="00D66ED7" w:rsidTr="00FE240B">
              <w:trPr>
                <w:trHeight w:val="158"/>
              </w:trPr>
              <w:tc>
                <w:tcPr>
                  <w:tcW w:w="3684" w:type="dxa"/>
                </w:tcPr>
                <w:p w:rsidR="00D66ED7" w:rsidRPr="003D3503" w:rsidRDefault="008967D7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BFDA33" wp14:editId="4622D3E2">
                            <wp:simplePos x="0" y="0"/>
                            <wp:positionH relativeFrom="column">
                              <wp:posOffset>6349</wp:posOffset>
                            </wp:positionH>
                            <wp:positionV relativeFrom="paragraph">
                              <wp:posOffset>69851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5E1E6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5.5pt" to="17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7_Industrie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Branchen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8_Industri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509b663360aa4f48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Automotive and Mobility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3669cbbccd3d4514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65ba215e2bfb49e7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Energy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5ecb87ce2a20457b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Manufacturing and Industrials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ecf02a13342b4598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Technology</w:t>
                    </w:r>
                  </w:hyperlink>
                </w:p>
              </w:tc>
            </w:tr>
          </w:tbl>
          <w:p w:rsidR="000B7E44" w:rsidRDefault="000B7E4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9_border4"/>
            </w:tblPr>
            <w:tblGrid>
              <w:gridCol w:w="3684"/>
            </w:tblGrid>
            <w:tr w:rsidR="00E30A23" w:rsidTr="00FE240B">
              <w:trPr>
                <w:trHeight w:val="158"/>
              </w:trPr>
              <w:tc>
                <w:tcPr>
                  <w:tcW w:w="3684" w:type="dxa"/>
                </w:tcPr>
                <w:p w:rsidR="00E30A23" w:rsidRPr="003D3503" w:rsidRDefault="0060354B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9D8BB" id="Straight Connector 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.6pt" to="172.2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Ausbildung und Zulassungen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Ausbildung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LL.M., London School of Economics and Political Science, 2017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Zweites Juristisches Staatsexamen, Oberlandesgericht Köln, 2014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Dr. iur., Universität zu Köln, 2013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Erstes Juristisches Staatsexamen, Rheinische Friedrich-Wilhelms-Universität Bonn, 2011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33e9639c-320e-43f4-8528-4d407f545c7a.jpeg" Id="R65ae05fe6ab14b08" /><Relationship Type="http://schemas.openxmlformats.org/officeDocument/2006/relationships/hyperlink" Target="mailto:mesut.korkmaz@hoganlovells.com" TargetMode="External" Id="R487b320604da49ae" /><Relationship Type="http://schemas.openxmlformats.org/officeDocument/2006/relationships/hyperlink" Target="https://mc-7c5ead77-4153-4f21-9a29-b0c7-cm.azurewebsites.net//de/service/mergers-and-acquisitions" TargetMode="External" Id="R87bcaf6f85fc4693" /><Relationship Type="http://schemas.openxmlformats.org/officeDocument/2006/relationships/hyperlink" Target="https://mc-7c5ead77-4153-4f21-9a29-b0c7-cm.azurewebsites.net//de/service/capital-markets" TargetMode="External" Id="R8a7557c3623d46ed" /><Relationship Type="http://schemas.openxmlformats.org/officeDocument/2006/relationships/hyperlink" Target="https://mc-7c5ead77-4153-4f21-9a29-b0c7-cm.azurewebsites.net//de/service/corporate-governance-and-public-company-representation" TargetMode="External" Id="R46740a4e08be4b8d" /><Relationship Type="http://schemas.openxmlformats.org/officeDocument/2006/relationships/hyperlink" Target="https://mc-7c5ead77-4153-4f21-9a29-b0c7-cm.azurewebsites.net//de/service/corporate" TargetMode="External" Id="R6b794cd2160940a8" /><Relationship Type="http://schemas.openxmlformats.org/officeDocument/2006/relationships/hyperlink" Target="https://mc-7c5ead77-4153-4f21-9a29-b0c7-cm.azurewebsites.net//de/service/private-equity" TargetMode="External" Id="R57e5b8099232467a" /><Relationship Type="http://schemas.openxmlformats.org/officeDocument/2006/relationships/hyperlink" Target="https://mc-7c5ead77-4153-4f21-9a29-b0c7-cm.azurewebsites.net//de/service/corporate-and-securities-litigation" TargetMode="External" Id="R11d4331779c44a19" /><Relationship Type="http://schemas.openxmlformats.org/officeDocument/2006/relationships/hyperlink" Target="https://mc-7c5ead77-4153-4f21-9a29-b0c7-cm.azurewebsites.net//de/sector/automotive-and-mobility" TargetMode="External" Id="R509b663360aa4f48" /><Relationship Type="http://schemas.openxmlformats.org/officeDocument/2006/relationships/hyperlink" Target="https://mc-7c5ead77-4153-4f21-9a29-b0c7-cm.azurewebsites.net//de/sector/real-estate" TargetMode="External" Id="R3669cbbccd3d4514" /><Relationship Type="http://schemas.openxmlformats.org/officeDocument/2006/relationships/hyperlink" Target="https://mc-7c5ead77-4153-4f21-9a29-b0c7-cm.azurewebsites.net//de/sector/energy" TargetMode="External" Id="R65ba215e2bfb49e7" /><Relationship Type="http://schemas.openxmlformats.org/officeDocument/2006/relationships/hyperlink" Target="https://mc-7c5ead77-4153-4f21-9a29-b0c7-cm.azurewebsites.net//de/sector/manufacturing-and-industrials" TargetMode="External" Id="R5ecb87ce2a20457b" /><Relationship Type="http://schemas.openxmlformats.org/officeDocument/2006/relationships/hyperlink" Target="https://mc-7c5ead77-4153-4f21-9a29-b0c7-cm.azurewebsites.net//de/sector/technology" TargetMode="External" Id="Recf02a13342b4598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